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FF" w:rsidRPr="00E561FF" w:rsidRDefault="00E561FF" w:rsidP="00E561FF">
      <w:pPr>
        <w:spacing w:after="0" w:line="240" w:lineRule="auto"/>
        <w:jc w:val="center"/>
        <w:rPr>
          <w:rFonts w:ascii="Times New Roman" w:hAnsi="Times New Roman" w:cs="Times New Roman"/>
          <w:sz w:val="32"/>
          <w:szCs w:val="24"/>
          <w:lang w:val="sr-Cyrl-RS"/>
        </w:rPr>
      </w:pPr>
      <w:r>
        <w:rPr>
          <w:rFonts w:ascii="Times New Roman" w:hAnsi="Times New Roman" w:cs="Times New Roman"/>
          <w:sz w:val="32"/>
          <w:szCs w:val="24"/>
          <w:lang w:val="sr-Cyrl-RS"/>
        </w:rPr>
        <w:t>ПРОМЕТ ПРАВА НА ИНДУСТРИЈСКИ ДИЗАЈН</w:t>
      </w:r>
    </w:p>
    <w:p w:rsidR="00E561FF" w:rsidRDefault="00E561FF" w:rsidP="00E561FF">
      <w:pPr>
        <w:spacing w:after="0" w:line="240" w:lineRule="auto"/>
        <w:jc w:val="both"/>
        <w:rPr>
          <w:rFonts w:ascii="Times New Roman" w:hAnsi="Times New Roman" w:cs="Times New Roman"/>
          <w:sz w:val="24"/>
          <w:szCs w:val="24"/>
          <w:lang w:val="sr-Cyrl-RS"/>
        </w:rPr>
      </w:pPr>
    </w:p>
    <w:p w:rsidR="00E561FF" w:rsidRPr="00E561FF" w:rsidRDefault="00E561FF" w:rsidP="00E561FF">
      <w:pPr>
        <w:spacing w:after="0" w:line="240" w:lineRule="auto"/>
        <w:jc w:val="center"/>
        <w:rPr>
          <w:rFonts w:ascii="Times New Roman" w:hAnsi="Times New Roman" w:cs="Times New Roman"/>
          <w:sz w:val="24"/>
          <w:szCs w:val="24"/>
          <w:lang w:val="sr-Cyrl-RS"/>
        </w:rPr>
      </w:pPr>
      <w:r w:rsidRPr="00E561FF">
        <w:rPr>
          <w:rFonts w:ascii="Times New Roman" w:hAnsi="Times New Roman" w:cs="Times New Roman"/>
          <w:sz w:val="24"/>
          <w:szCs w:val="24"/>
        </w:rPr>
        <w:t>Пренос права</w:t>
      </w:r>
    </w:p>
    <w:p w:rsidR="00E561FF" w:rsidRPr="00E561FF" w:rsidRDefault="00E561FF" w:rsidP="00E561FF">
      <w:pPr>
        <w:spacing w:after="0" w:line="240" w:lineRule="auto"/>
        <w:jc w:val="center"/>
        <w:rPr>
          <w:rFonts w:ascii="Times New Roman" w:hAnsi="Times New Roman" w:cs="Times New Roman"/>
          <w:sz w:val="24"/>
          <w:szCs w:val="24"/>
        </w:rPr>
      </w:pPr>
      <w:r w:rsidRPr="00E561FF">
        <w:rPr>
          <w:rFonts w:ascii="Times New Roman" w:hAnsi="Times New Roman" w:cs="Times New Roman"/>
          <w:sz w:val="24"/>
          <w:szCs w:val="24"/>
        </w:rPr>
        <w:t>Члан 49</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Пренос права на индустријски дизајн, односно права из пријаве може бити последица уговора о преносу права, статусне промене носиоца права на индустријски дизајн, односно подносиоца пријаве, судске или административне одлуке.</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Пренос права из става 1. овог члана уписује се у одговарајући регистар надлежног органа на захтев носиоца права на индустријски дизајн, односно подносиоца пријаве или стицаоца права.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Упис преноса права из става 1. овог члана у одговарајући регистар надлежног органа, производи правно дејство према трећим лицима.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О упису преноса права из става 1. овог члана у одговарајући регистар надлежног органа, доноси се посебно решење.</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rPr>
        <w:t>Уговор о преносу права</w:t>
      </w:r>
    </w:p>
    <w:p w:rsidR="00E561FF" w:rsidRPr="00E561FF" w:rsidRDefault="00E561FF" w:rsidP="00E561FF">
      <w:pPr>
        <w:spacing w:after="0" w:line="240" w:lineRule="auto"/>
        <w:jc w:val="center"/>
        <w:rPr>
          <w:rFonts w:ascii="Times New Roman" w:hAnsi="Times New Roman" w:cs="Times New Roman"/>
          <w:sz w:val="24"/>
          <w:szCs w:val="24"/>
        </w:rPr>
      </w:pPr>
      <w:r w:rsidRPr="00E561FF">
        <w:rPr>
          <w:rFonts w:ascii="Times New Roman" w:hAnsi="Times New Roman" w:cs="Times New Roman"/>
          <w:sz w:val="24"/>
          <w:szCs w:val="24"/>
        </w:rPr>
        <w:t>Члан 50</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Уговором о преносу права из члана 49. став 1. овог закона, носилац права на индустријски дизајн, односно подносилац пријаве може пренети право на регистровани индустријски дизајн, односно право из пријаве.</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Уговор о преносу права из става 1. овог члана саставља се у писменој форми и мора садржати назначење уговорних страна, број регистрованог индустријског дизајна, односно број пријаве и висину накнаде, ако је уговорена.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На сва питања која се односе на уговор о преносу права, а која нису уређена овим законом, примењују се прописи којима се уређују облигациони односи.</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rPr>
        <w:t>Лиценца</w:t>
      </w:r>
    </w:p>
    <w:p w:rsidR="00E561FF" w:rsidRPr="00E561FF" w:rsidRDefault="00E561FF" w:rsidP="00E561FF">
      <w:pPr>
        <w:spacing w:after="0" w:line="240" w:lineRule="auto"/>
        <w:jc w:val="center"/>
        <w:rPr>
          <w:rFonts w:ascii="Times New Roman" w:hAnsi="Times New Roman" w:cs="Times New Roman"/>
          <w:sz w:val="24"/>
          <w:szCs w:val="24"/>
        </w:rPr>
      </w:pPr>
      <w:r w:rsidRPr="00E561FF">
        <w:rPr>
          <w:rFonts w:ascii="Times New Roman" w:hAnsi="Times New Roman" w:cs="Times New Roman"/>
          <w:sz w:val="24"/>
          <w:szCs w:val="24"/>
        </w:rPr>
        <w:t>Члан 51</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Носилац права на индустријски дизајн, односно подносилац пријаве може уговором о лиценци уступити право коришћења регистрованог индустријског дизајна, односно права из пријаве.</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Уговор о лиценци из става 1. овог члана саставља се у писменој форми и мора садржати назначење уговорних страна, број регистрованог индустријског дизајна или број пријаве, време трајања лиценце и обим лиценце.</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lastRenderedPageBreak/>
        <w:t>Уговор о лиценци из става 1. овог члана уписује се у одговарајући регистар надлежног органа на захтев носиоца права на индустријски дизајн, односно подносиоца пријаве или стицаоца права.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Упис уговора о лиценци из става 1. овог члана у одговарајући регистар надлежног органа производи правно дејство према трећим лицима.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О упису уговора о лиценци из става 1. овог члана у одговарајући регистар надлежног органа, доноси се посебно решење.</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На сва питања која се односе на уступање права коришћења регистрованог индустријског дизајна, односно права из пријаве, а која нису уређена овим законом примењују се прописи којима се уређују облигациони односи.</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rPr>
        <w:t>Залога</w:t>
      </w:r>
    </w:p>
    <w:p w:rsidR="00E561FF" w:rsidRPr="00E561FF" w:rsidRDefault="00E561FF" w:rsidP="00E561FF">
      <w:pPr>
        <w:spacing w:after="0" w:line="240" w:lineRule="auto"/>
        <w:jc w:val="center"/>
        <w:rPr>
          <w:rFonts w:ascii="Times New Roman" w:hAnsi="Times New Roman" w:cs="Times New Roman"/>
          <w:sz w:val="24"/>
          <w:szCs w:val="24"/>
        </w:rPr>
      </w:pPr>
      <w:r w:rsidRPr="00E561FF">
        <w:rPr>
          <w:rFonts w:ascii="Times New Roman" w:hAnsi="Times New Roman" w:cs="Times New Roman"/>
          <w:sz w:val="24"/>
          <w:szCs w:val="24"/>
        </w:rPr>
        <w:t>Члан 52</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Регистровани индустријски дизајн, односно право из пријаве може бити предмет уговора о залози.</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Уговор о залози из става 1. овог члана саставља се у писменој форми и мора садржати: дан закључења; име и презиме или пословно име, пребивалиште или боравиште, односно седиште уговорних страна као и дужника ако су то различита лица; регистарски број регистрованог индустријског дизајна, односно број пријаве индустријског дизајна и податке о потраживању које се обезбеђује заложним правом.</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Уговор о залози из става 1. овог члана уписује се у одговарајући регистар надлежног органа на захтев носиоца права на индустријски дизајн, односно подносиоца пријаве или заложног повериоца.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Поверилац стиче заложно право уписом у одговарајући регистар надлежног органа.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О упису уговора о залози из става 1. овог члана у одговарајући регистар надлежног органа, доноси се посебно решење.</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На сва питања која се односе на залогу права на индустријски дизајн, а која нису регулисана овим законом, примењују се прописи којима се уређује бездржавинска залога, облигациони и својинскоправни односи.</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У регистар надлежног органа уписују се нарочито следећи подаци: подаци о залогодавцу и дужнику, када то нису иста лица, као и подаци о заложном повериоцу; регистарски број регистрованог индустријског дизајна, односно број пријаве за признање права; подаци о потраживању које се обезбеђује заложним правом уз назначење основног и максималног износа.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У регистар надлежног органа уписују се и све промене података из става 7. овог члана.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Влада ближе прописује податке који се уписују у регистар надлежног органа.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center"/>
        <w:rPr>
          <w:rFonts w:ascii="Times New Roman" w:hAnsi="Times New Roman" w:cs="Times New Roman"/>
          <w:sz w:val="24"/>
          <w:szCs w:val="24"/>
          <w:lang w:val="sr-Cyrl-RS"/>
        </w:rPr>
      </w:pPr>
      <w:r w:rsidRPr="00E561FF">
        <w:rPr>
          <w:rFonts w:ascii="Times New Roman" w:hAnsi="Times New Roman" w:cs="Times New Roman"/>
          <w:sz w:val="24"/>
          <w:szCs w:val="24"/>
        </w:rPr>
        <w:t xml:space="preserve">Поступак за упис </w:t>
      </w:r>
      <w:r>
        <w:rPr>
          <w:rFonts w:ascii="Times New Roman" w:hAnsi="Times New Roman" w:cs="Times New Roman"/>
          <w:sz w:val="24"/>
          <w:szCs w:val="24"/>
        </w:rPr>
        <w:t>преноса права, лиценце и залоге</w:t>
      </w:r>
    </w:p>
    <w:p w:rsidR="00E561FF" w:rsidRPr="00E561FF" w:rsidRDefault="00E561FF" w:rsidP="00E561FF">
      <w:pPr>
        <w:spacing w:after="0" w:line="240" w:lineRule="auto"/>
        <w:jc w:val="center"/>
        <w:rPr>
          <w:rFonts w:ascii="Times New Roman" w:hAnsi="Times New Roman" w:cs="Times New Roman"/>
          <w:sz w:val="24"/>
          <w:szCs w:val="24"/>
        </w:rPr>
      </w:pPr>
      <w:r w:rsidRPr="00E561FF">
        <w:rPr>
          <w:rFonts w:ascii="Times New Roman" w:hAnsi="Times New Roman" w:cs="Times New Roman"/>
          <w:sz w:val="24"/>
          <w:szCs w:val="24"/>
        </w:rPr>
        <w:t>Члан 53</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Поступак за упис преноса права, лиценце и залоге, покреће се писаним захтевом, који се подноси надлежном органу.</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Уз захтев из става 1. овог члана подноси се и:</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1) доказ о правном основу уписа који се тражи;</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2) пуномоћје, ако се поступак за упис преноса права, лиценце, или залоге покреће преко пуномоћника;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3) доказ о уплати прописане таксе по захтеву за упис преноса права, лиценце или залоге.</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Једним захтевом из става 1. овог члана може се затражити упис преноса права, који се односи на више регистрованих индустријских дизајна, односно више пријава, под условом да су ранији носилац права и нови носилац права, исти у сваком регистрованом индустријском дизајну, односно пријави и да су регистарски бројеви, односно бројеви пријава назначени у захтеву.</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Једним захтевом из става 1. овог члана може се затражити упис лиценце, односно залоге, који се односи на више регистрованих индустријских дизајна, односно више пријава, под условом да су носилац права и стицалац лиценце, односно залоге исти у сваком регистрованом индустријском дизајну, односно пријави и да су регистарски бројеви, односно бројеви пријава назначени у захтеву.</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Захтев из става 1. овог члана садржи нарочито: регистарски број регистрованог индустријског дизајна, односно број пријаве; податке о носиоцу права на индустријски дизајн, односно подносиоцу пријаве; назначење врсте промене, односно уписа права који се тражи.</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Влада ближе прописује садржину захтева из става 1. овог члана, као и врсту и садржину прилога који се подносе уз захтев.</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center"/>
        <w:rPr>
          <w:rFonts w:ascii="Times New Roman" w:hAnsi="Times New Roman" w:cs="Times New Roman"/>
          <w:sz w:val="24"/>
          <w:szCs w:val="24"/>
        </w:rPr>
      </w:pPr>
      <w:r w:rsidRPr="00E561FF">
        <w:rPr>
          <w:rFonts w:ascii="Times New Roman" w:hAnsi="Times New Roman" w:cs="Times New Roman"/>
          <w:sz w:val="24"/>
          <w:szCs w:val="24"/>
        </w:rPr>
        <w:t>Члан 54</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Захтев за упис преноса права, лиценце, односно залоге је уредан ако садржи податке из члана 53. став 2. овог закона и друге прописане податке.</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Ако захтев за упис преноса права, лиценце, односно залоге није уредан, надлежни орган ће позвати подносиоца захтева да га у року од 30 дана од дана пријема позива уреди.</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lastRenderedPageBreak/>
        <w:t>На образложени захтев подносиоца захтева за упис преноса права, лиценце или залоге, уз плаћање прописане таксе, надлежни орган ће продужити рок из става 2. овог члана за време које сматра примереним.</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Ако подносилац захтева у остављеном року не поступи по позиву, надлежни орган ће донети закључак о одбацивању захтева.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Против закључка из става 4. овог члана може се изјавити жалба.</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center"/>
        <w:rPr>
          <w:rFonts w:ascii="Times New Roman" w:hAnsi="Times New Roman" w:cs="Times New Roman"/>
          <w:sz w:val="24"/>
          <w:szCs w:val="24"/>
        </w:rPr>
      </w:pPr>
      <w:r w:rsidRPr="00E561FF">
        <w:rPr>
          <w:rFonts w:ascii="Times New Roman" w:hAnsi="Times New Roman" w:cs="Times New Roman"/>
          <w:sz w:val="24"/>
          <w:szCs w:val="24"/>
        </w:rPr>
        <w:t>Члан 55</w:t>
      </w:r>
      <w:bookmarkStart w:id="0" w:name="_GoBack"/>
      <w:bookmarkEnd w:id="0"/>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Ако је захтев за упис преноса права, лиценце или залоге уредан у смислу члана 54. овог закона, надлежни орган испитује да ли правни основ на коме се тај захтев заснива испуњава законом прописане услове за упис преноса права, лиценце или залоге.</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Ако правни основ на коме се заснива захтев за упис преноса права, лиценце или залоге не испуњава услове прописане овим законом, надлежни орган ће позвати подносиоца захтева да се у року од 30 дана од дана пријема позива изјасни о разлозима због којих се упис не може извршити.</w:t>
      </w:r>
    </w:p>
    <w:p w:rsidR="00E561FF" w:rsidRPr="00E561FF" w:rsidRDefault="00E561FF" w:rsidP="00E561FF">
      <w:pPr>
        <w:spacing w:after="0" w:line="240" w:lineRule="auto"/>
        <w:jc w:val="both"/>
        <w:rPr>
          <w:rFonts w:ascii="Times New Roman" w:hAnsi="Times New Roman" w:cs="Times New Roman"/>
          <w:sz w:val="24"/>
          <w:szCs w:val="24"/>
        </w:rPr>
      </w:pPr>
    </w:p>
    <w:p w:rsidR="00E561F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На образложени захтев подносиоца захтева за упис преноса права, лиценце или залоге, уз плаћање прописане таксе, надлежни орган ће продужити рок из става 2. овог члана за време које сматра примереним.</w:t>
      </w:r>
    </w:p>
    <w:p w:rsidR="00E561FF" w:rsidRPr="00E561FF" w:rsidRDefault="00E561FF" w:rsidP="00E561FF">
      <w:pPr>
        <w:spacing w:after="0" w:line="240" w:lineRule="auto"/>
        <w:jc w:val="both"/>
        <w:rPr>
          <w:rFonts w:ascii="Times New Roman" w:hAnsi="Times New Roman" w:cs="Times New Roman"/>
          <w:sz w:val="24"/>
          <w:szCs w:val="24"/>
        </w:rPr>
      </w:pPr>
    </w:p>
    <w:p w:rsidR="00252E4F" w:rsidRPr="00E561FF" w:rsidRDefault="00E561FF" w:rsidP="00E561FF">
      <w:pPr>
        <w:spacing w:after="0" w:line="240" w:lineRule="auto"/>
        <w:jc w:val="both"/>
        <w:rPr>
          <w:rFonts w:ascii="Times New Roman" w:hAnsi="Times New Roman" w:cs="Times New Roman"/>
          <w:sz w:val="24"/>
          <w:szCs w:val="24"/>
        </w:rPr>
      </w:pPr>
      <w:r w:rsidRPr="00E561FF">
        <w:rPr>
          <w:rFonts w:ascii="Times New Roman" w:hAnsi="Times New Roman" w:cs="Times New Roman"/>
          <w:sz w:val="24"/>
          <w:szCs w:val="24"/>
        </w:rPr>
        <w:t>Надлежни орган ће решењем одбити захтев за упис преноса права, лиценце или залоге, ако се подносилац захтева, у остављеном року не изјасни о разлозима због којих се упис не може одобрити, или се изјасни, а надлежни орган и даље сматра да се упис не може одобрити.</w:t>
      </w:r>
    </w:p>
    <w:p w:rsidR="00E561FF" w:rsidRPr="00E561FF" w:rsidRDefault="00E561FF">
      <w:pPr>
        <w:spacing w:after="0" w:line="240" w:lineRule="auto"/>
        <w:jc w:val="both"/>
        <w:rPr>
          <w:rFonts w:ascii="Times New Roman" w:hAnsi="Times New Roman" w:cs="Times New Roman"/>
          <w:sz w:val="24"/>
          <w:szCs w:val="24"/>
        </w:rPr>
      </w:pPr>
    </w:p>
    <w:sectPr w:rsidR="00E561FF" w:rsidRPr="00E56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FF"/>
    <w:rsid w:val="001F3A90"/>
    <w:rsid w:val="00252E4F"/>
    <w:rsid w:val="00403FC1"/>
    <w:rsid w:val="00A904E7"/>
    <w:rsid w:val="00BF5A0A"/>
    <w:rsid w:val="00E5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Milosavljevic</dc:creator>
  <cp:lastModifiedBy>Nikola Milosavljevic</cp:lastModifiedBy>
  <cp:revision>1</cp:revision>
  <dcterms:created xsi:type="dcterms:W3CDTF">2024-02-20T20:17:00Z</dcterms:created>
  <dcterms:modified xsi:type="dcterms:W3CDTF">2024-02-20T20:22:00Z</dcterms:modified>
</cp:coreProperties>
</file>