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B9AFF">
      <w:pPr>
        <w:spacing w:after="60"/>
        <w:jc w:val="center"/>
        <w:rPr>
          <w:iCs/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>Компетентност наставника</w:t>
      </w:r>
    </w:p>
    <w:tbl>
      <w:tblPr>
        <w:tblStyle w:val="12"/>
        <w:tblW w:w="53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171"/>
        <w:gridCol w:w="713"/>
        <w:gridCol w:w="165"/>
        <w:gridCol w:w="739"/>
        <w:gridCol w:w="2022"/>
        <w:gridCol w:w="892"/>
        <w:gridCol w:w="996"/>
        <w:gridCol w:w="1014"/>
        <w:gridCol w:w="1016"/>
      </w:tblGrid>
      <w:tr w14:paraId="7D38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jc w:val="center"/>
        </w:trPr>
        <w:tc>
          <w:tcPr>
            <w:tcW w:w="1712" w:type="pct"/>
            <w:gridSpan w:val="4"/>
            <w:vAlign w:val="center"/>
          </w:tcPr>
          <w:p w14:paraId="5245FD74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3287" w:type="pct"/>
            <w:gridSpan w:val="6"/>
            <w:vAlign w:val="center"/>
          </w:tcPr>
          <w:p w14:paraId="62193CA8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/>
                <w:sz w:val="16"/>
                <w:szCs w:val="16"/>
                <w:lang w:val="sr-Cyrl-RS"/>
              </w:rPr>
              <w:t>Никола Ивковић</w:t>
            </w:r>
          </w:p>
        </w:tc>
      </w:tr>
      <w:tr w14:paraId="2829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12" w:type="pct"/>
            <w:gridSpan w:val="4"/>
            <w:vAlign w:val="center"/>
          </w:tcPr>
          <w:p w14:paraId="090F9A67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3287" w:type="pct"/>
            <w:gridSpan w:val="6"/>
            <w:vAlign w:val="center"/>
          </w:tcPr>
          <w:p w14:paraId="36A30CA7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Доцент</w:t>
            </w:r>
          </w:p>
        </w:tc>
      </w:tr>
      <w:tr w14:paraId="06E3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12" w:type="pct"/>
            <w:gridSpan w:val="4"/>
            <w:vAlign w:val="center"/>
          </w:tcPr>
          <w:p w14:paraId="4FE685B3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Ужа научна област</w:t>
            </w:r>
          </w:p>
        </w:tc>
        <w:tc>
          <w:tcPr>
            <w:tcW w:w="3287" w:type="pct"/>
            <w:gridSpan w:val="6"/>
            <w:vAlign w:val="center"/>
          </w:tcPr>
          <w:p w14:paraId="59A415C4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Теорија</w:t>
            </w:r>
            <w:r>
              <w:rPr>
                <w:rFonts w:hint="default"/>
                <w:sz w:val="16"/>
                <w:szCs w:val="16"/>
                <w:lang w:val="sr-Cyrl-RS"/>
              </w:rPr>
              <w:t xml:space="preserve"> државе и права</w:t>
            </w:r>
          </w:p>
        </w:tc>
      </w:tr>
      <w:tr w14:paraId="46D6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80" w:type="pct"/>
            <w:gridSpan w:val="2"/>
            <w:vAlign w:val="center"/>
          </w:tcPr>
          <w:p w14:paraId="7263B94C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  <w:tc>
          <w:tcPr>
            <w:tcW w:w="432" w:type="pct"/>
            <w:gridSpan w:val="2"/>
            <w:vAlign w:val="center"/>
          </w:tcPr>
          <w:p w14:paraId="76C8919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1358" w:type="pct"/>
            <w:gridSpan w:val="2"/>
            <w:vAlign w:val="center"/>
          </w:tcPr>
          <w:p w14:paraId="078741B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929" w:type="pct"/>
            <w:gridSpan w:val="2"/>
            <w:vAlign w:val="center"/>
          </w:tcPr>
          <w:p w14:paraId="6AF142A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Област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999" w:type="pct"/>
            <w:gridSpan w:val="2"/>
            <w:vAlign w:val="center"/>
          </w:tcPr>
          <w:p w14:paraId="4495EDF5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Ужа научна односно уметничка област</w:t>
            </w:r>
          </w:p>
        </w:tc>
      </w:tr>
      <w:tr w14:paraId="6898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80" w:type="pct"/>
            <w:gridSpan w:val="2"/>
            <w:vAlign w:val="center"/>
          </w:tcPr>
          <w:p w14:paraId="3643FDD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432" w:type="pct"/>
            <w:gridSpan w:val="2"/>
            <w:vAlign w:val="center"/>
          </w:tcPr>
          <w:p w14:paraId="696ED3C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202</w:t>
            </w:r>
            <w:r>
              <w:rPr>
                <w:rFonts w:hint="default"/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8" w:type="pct"/>
            <w:gridSpan w:val="2"/>
            <w:vAlign w:val="center"/>
          </w:tcPr>
          <w:p w14:paraId="5BBFB151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64024E75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Теорија</w:t>
            </w:r>
            <w:r>
              <w:rPr>
                <w:rFonts w:hint="default"/>
                <w:sz w:val="16"/>
                <w:szCs w:val="16"/>
                <w:lang w:val="sr-Cyrl-RS"/>
              </w:rPr>
              <w:t xml:space="preserve"> државе и права</w:t>
            </w:r>
          </w:p>
        </w:tc>
        <w:tc>
          <w:tcPr>
            <w:tcW w:w="999" w:type="pct"/>
            <w:gridSpan w:val="2"/>
            <w:vAlign w:val="center"/>
          </w:tcPr>
          <w:p w14:paraId="4788DD2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Теорија</w:t>
            </w:r>
            <w:r>
              <w:rPr>
                <w:rFonts w:hint="default"/>
                <w:sz w:val="16"/>
                <w:szCs w:val="16"/>
                <w:lang w:val="sr-Cyrl-RS"/>
              </w:rPr>
              <w:t xml:space="preserve"> државе и права</w:t>
            </w:r>
          </w:p>
        </w:tc>
      </w:tr>
      <w:tr w14:paraId="00A7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80" w:type="pct"/>
            <w:gridSpan w:val="2"/>
            <w:vAlign w:val="center"/>
          </w:tcPr>
          <w:p w14:paraId="32FB5A4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432" w:type="pct"/>
            <w:gridSpan w:val="2"/>
            <w:vAlign w:val="center"/>
          </w:tcPr>
          <w:p w14:paraId="6FC368E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202</w:t>
            </w:r>
            <w:r>
              <w:rPr>
                <w:rFonts w:hint="default"/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8" w:type="pct"/>
            <w:gridSpan w:val="2"/>
            <w:vAlign w:val="center"/>
          </w:tcPr>
          <w:p w14:paraId="369B48B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7E4191AF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Теорија</w:t>
            </w:r>
            <w:r>
              <w:rPr>
                <w:rFonts w:hint="default"/>
                <w:sz w:val="16"/>
                <w:szCs w:val="16"/>
                <w:lang w:val="sr-Cyrl-RS"/>
              </w:rPr>
              <w:t xml:space="preserve"> државе и права</w:t>
            </w:r>
          </w:p>
        </w:tc>
        <w:tc>
          <w:tcPr>
            <w:tcW w:w="999" w:type="pct"/>
            <w:gridSpan w:val="2"/>
            <w:vAlign w:val="center"/>
          </w:tcPr>
          <w:p w14:paraId="347ED46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Теорија</w:t>
            </w:r>
            <w:r>
              <w:rPr>
                <w:rFonts w:hint="default"/>
                <w:sz w:val="16"/>
                <w:szCs w:val="16"/>
                <w:lang w:val="sr-Cyrl-RS"/>
              </w:rPr>
              <w:t xml:space="preserve"> државе и права</w:t>
            </w:r>
          </w:p>
        </w:tc>
      </w:tr>
      <w:tr w14:paraId="00D1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80" w:type="pct"/>
            <w:gridSpan w:val="2"/>
            <w:vAlign w:val="center"/>
          </w:tcPr>
          <w:p w14:paraId="3B043E0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432" w:type="pct"/>
            <w:gridSpan w:val="2"/>
            <w:vAlign w:val="center"/>
          </w:tcPr>
          <w:p w14:paraId="2CCBE63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2013.</w:t>
            </w:r>
          </w:p>
        </w:tc>
        <w:tc>
          <w:tcPr>
            <w:tcW w:w="1358" w:type="pct"/>
            <w:gridSpan w:val="2"/>
            <w:vAlign w:val="center"/>
          </w:tcPr>
          <w:p w14:paraId="254A84E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36D92DA4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4B8CE5C">
            <w:pPr>
              <w:rPr>
                <w:sz w:val="16"/>
                <w:szCs w:val="16"/>
                <w:lang w:val="sr-Cyrl-CS"/>
              </w:rPr>
            </w:pPr>
          </w:p>
        </w:tc>
      </w:tr>
      <w:tr w14:paraId="7496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10"/>
            <w:vAlign w:val="center"/>
          </w:tcPr>
          <w:p w14:paraId="7F622E4B">
            <w:pPr>
              <w:rPr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Списак предмета </w:t>
            </w:r>
            <w:r>
              <w:rPr>
                <w:b/>
                <w:sz w:val="16"/>
                <w:szCs w:val="16"/>
                <w:lang w:val="sr-Cyrl-RS"/>
              </w:rPr>
              <w:t xml:space="preserve">које наставник држи на докторским студијама </w:t>
            </w:r>
          </w:p>
        </w:tc>
      </w:tr>
      <w:tr w14:paraId="597F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1" w:type="pct"/>
            <w:gridSpan w:val="3"/>
            <w:vAlign w:val="center"/>
          </w:tcPr>
          <w:p w14:paraId="5C7C91B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444" w:type="pct"/>
            <w:gridSpan w:val="2"/>
            <w:vAlign w:val="center"/>
          </w:tcPr>
          <w:p w14:paraId="31EE9A4E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Ознака </w:t>
            </w:r>
          </w:p>
        </w:tc>
        <w:tc>
          <w:tcPr>
            <w:tcW w:w="2923" w:type="pct"/>
            <w:gridSpan w:val="5"/>
            <w:vAlign w:val="center"/>
          </w:tcPr>
          <w:p w14:paraId="29A27C1A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iCs/>
                <w:sz w:val="16"/>
                <w:szCs w:val="16"/>
                <w:lang w:val="sr-Cyrl-CS"/>
              </w:rPr>
              <w:t>Назив предмета</w:t>
            </w:r>
          </w:p>
        </w:tc>
      </w:tr>
      <w:tr w14:paraId="4729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1" w:type="pct"/>
            <w:gridSpan w:val="3"/>
            <w:vAlign w:val="center"/>
          </w:tcPr>
          <w:p w14:paraId="1461DB51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44" w:type="pct"/>
            <w:gridSpan w:val="2"/>
            <w:vAlign w:val="center"/>
          </w:tcPr>
          <w:p w14:paraId="09278048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iCs/>
                <w:color w:val="000000"/>
                <w:sz w:val="16"/>
                <w:szCs w:val="16"/>
                <w:lang w:val="sr-Latn-CS"/>
              </w:rPr>
              <w:t>OPOT</w:t>
            </w:r>
          </w:p>
        </w:tc>
        <w:tc>
          <w:tcPr>
            <w:tcW w:w="2923" w:type="pct"/>
            <w:gridSpan w:val="5"/>
            <w:vAlign w:val="center"/>
          </w:tcPr>
          <w:p w14:paraId="113CD532">
            <w:pPr>
              <w:snapToGrid w:val="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Увод у право-одабране теме</w:t>
            </w:r>
          </w:p>
        </w:tc>
      </w:tr>
      <w:tr w14:paraId="23A1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1" w:type="pct"/>
            <w:gridSpan w:val="3"/>
            <w:vAlign w:val="center"/>
          </w:tcPr>
          <w:p w14:paraId="08920B7E">
            <w:pPr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2.</w:t>
            </w:r>
          </w:p>
        </w:tc>
        <w:tc>
          <w:tcPr>
            <w:tcW w:w="444" w:type="pct"/>
            <w:gridSpan w:val="2"/>
            <w:vAlign w:val="center"/>
          </w:tcPr>
          <w:p w14:paraId="39EA2FFF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iCs/>
                <w:color w:val="000000"/>
                <w:sz w:val="16"/>
                <w:szCs w:val="16"/>
                <w:lang w:val="sr-Latn-CS"/>
              </w:rPr>
              <w:t>OPOT</w:t>
            </w:r>
          </w:p>
        </w:tc>
        <w:tc>
          <w:tcPr>
            <w:tcW w:w="2923" w:type="pct"/>
            <w:gridSpan w:val="5"/>
            <w:vAlign w:val="center"/>
          </w:tcPr>
          <w:p w14:paraId="6FEBFF3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Савремене правне теорије-одабране теме</w:t>
            </w:r>
          </w:p>
        </w:tc>
      </w:tr>
      <w:tr w14:paraId="5320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1" w:type="pct"/>
            <w:gridSpan w:val="3"/>
            <w:vAlign w:val="center"/>
          </w:tcPr>
          <w:p w14:paraId="2FC66F7D">
            <w:pPr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3.</w:t>
            </w:r>
          </w:p>
        </w:tc>
        <w:tc>
          <w:tcPr>
            <w:tcW w:w="444" w:type="pct"/>
            <w:gridSpan w:val="2"/>
            <w:vAlign w:val="center"/>
          </w:tcPr>
          <w:p w14:paraId="36A1B70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iCs/>
                <w:color w:val="000000"/>
                <w:sz w:val="16"/>
                <w:szCs w:val="16"/>
                <w:lang w:val="sr-Latn-CS"/>
              </w:rPr>
              <w:t>OPOT</w:t>
            </w:r>
          </w:p>
        </w:tc>
        <w:tc>
          <w:tcPr>
            <w:tcW w:w="2923" w:type="pct"/>
            <w:gridSpan w:val="5"/>
            <w:vAlign w:val="center"/>
          </w:tcPr>
          <w:p w14:paraId="3EF421AC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/>
                <w:sz w:val="16"/>
                <w:szCs w:val="16"/>
                <w:lang w:val="sr-Cyrl-RS"/>
              </w:rPr>
              <w:t>Социологија права-</w:t>
            </w:r>
            <w:r>
              <w:rPr>
                <w:sz w:val="16"/>
                <w:szCs w:val="16"/>
                <w:lang w:val="sr-Cyrl-RS"/>
              </w:rPr>
              <w:t>одабране теме</w:t>
            </w:r>
          </w:p>
        </w:tc>
      </w:tr>
      <w:tr w14:paraId="4521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10"/>
            <w:vAlign w:val="center"/>
          </w:tcPr>
          <w:p w14:paraId="7ACDD2EE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Најзначајнији радови </w:t>
            </w:r>
            <w:r>
              <w:rPr>
                <w:b/>
                <w:sz w:val="16"/>
                <w:szCs w:val="16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14:paraId="54DF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4149BFC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287" w:type="pct"/>
            <w:gridSpan w:val="8"/>
            <w:vAlign w:val="center"/>
          </w:tcPr>
          <w:p w14:paraId="62E7A506">
            <w:pPr>
              <w:pStyle w:val="29"/>
              <w:numPr>
                <w:numId w:val="0"/>
              </w:num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Ивковић, Н., Максимовић, Н., (2023). </w:t>
            </w:r>
            <w:r>
              <w:rPr>
                <w:rFonts w:hint="default" w:ascii="Times New Roman" w:hAnsi="Times New Roman" w:cs="Times New Roman"/>
                <w:i/>
                <w:sz w:val="16"/>
                <w:szCs w:val="16"/>
                <w:lang w:val="sr-Cyrl-RS"/>
              </w:rPr>
              <w:t>Историјски развој образовања и науке у Србији с краја ХVIII и прве половине ХIХ века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. Зборник радова Филозофског факултета, 53(2), (стр.269-286.)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"https://scindeks-clanci.ceon.rs/data/pdf/0354-3293/2023/0354-32932302269I.pdf"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https://scindeks-clanci.ceon.rs/data/pdf/0354-3293/2023/0354-32932302269I.pdf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5D0C344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/>
                <w:sz w:val="16"/>
                <w:szCs w:val="16"/>
                <w:lang w:val="sr-Cyrl-RS"/>
              </w:rPr>
              <w:t>М23</w:t>
            </w:r>
          </w:p>
        </w:tc>
      </w:tr>
      <w:tr w14:paraId="0145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2750378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4287" w:type="pct"/>
            <w:gridSpan w:val="8"/>
            <w:vAlign w:val="center"/>
          </w:tcPr>
          <w:p w14:paraId="6B2D337F">
            <w:pPr>
              <w:pStyle w:val="29"/>
              <w:numPr>
                <w:numId w:val="0"/>
              </w:num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Ивковић, Н. (2023). Услуге ДАТА центра и парадокс приватности. ǂстр. ǂ445-455.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"http://institut.jura.kg.ac.rs/images/Projekti/7%20XXI%20vek/Pravna%20regulativa%20usluga%20u%20nacionalnim%20zakonodavstvima%20i%20pravu%25"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http://institut.jura.kg.ac.rs/images/Projekti/7%20XXI%20vek/Pravna%20regulativa%20usluga%20u%20nacionalnim%20zakonodavstvima%20i%20pravu%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18975933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31</w:t>
            </w:r>
          </w:p>
        </w:tc>
      </w:tr>
      <w:tr w14:paraId="6A38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67F3FD9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3. </w:t>
            </w:r>
          </w:p>
        </w:tc>
        <w:tc>
          <w:tcPr>
            <w:tcW w:w="4287" w:type="pct"/>
            <w:gridSpan w:val="8"/>
            <w:vAlign w:val="center"/>
          </w:tcPr>
          <w:p w14:paraId="736A773D">
            <w:pPr>
              <w:pStyle w:val="29"/>
              <w:numPr>
                <w:numId w:val="0"/>
              </w:num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Ивковић, Н. (2021). </w:t>
            </w:r>
            <w:r>
              <w:rPr>
                <w:rFonts w:hint="default" w:ascii="Times New Roman" w:hAnsi="Times New Roman" w:cs="Times New Roman"/>
                <w:i/>
                <w:sz w:val="16"/>
                <w:szCs w:val="16"/>
                <w:lang w:val="sr-Cyrl-RS"/>
              </w:rPr>
              <w:t>Политички комплекс Видовданског устава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. Правни факултет Универзитета у Крагујевцу, Институт за правне и друштвене науке.(Стр. 367-382.)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"http://www.jura.kg.ac.rs/index.php/sr/naslovi.htm"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http://www.jura.kg.ac.rs/index.php/sr/naslovi.htm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F9B0C6B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31</w:t>
            </w:r>
          </w:p>
        </w:tc>
      </w:tr>
      <w:tr w14:paraId="5319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06EDCA4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4. </w:t>
            </w:r>
          </w:p>
        </w:tc>
        <w:tc>
          <w:tcPr>
            <w:tcW w:w="4287" w:type="pct"/>
            <w:gridSpan w:val="8"/>
            <w:vAlign w:val="center"/>
          </w:tcPr>
          <w:p w14:paraId="6B75DD62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t>Ивковић, Н. (2021). </w:t>
            </w:r>
            <w:r>
              <w:rPr>
                <w:rFonts w:hint="default" w:ascii="Times New Roman" w:hAnsi="Times New Roman" w:eastAsia="Open Sans" w:cs="Times New Roman"/>
                <w:i/>
                <w:iCs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t>Правничко образовање и правосудни систем Републике Србије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t xml:space="preserve">. Стр. 799-812. 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instrText xml:space="preserve"> HYPERLINK "http://institut.jura.kg.ac.rs/images/Majsko%20savetovanje/XVII%20Usluge%20i%20vladavina%20prava/Usluge%20I%20Vladavina%20Prava%202021.pdf" </w:instrTex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Open Sans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http://institut.jura.kg.ac.rs/images/Majsko%20savetovanje/XVII%20Usluge%20i%20vladavina%20prava/Usluge%20I%20Vladavina%20Prava%202021.pdf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fldChar w:fldCharType="end"/>
            </w:r>
            <w:r>
              <w:rPr>
                <w:rFonts w:hint="default" w:eastAsia="Open Sans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3BADF68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31</w:t>
            </w:r>
          </w:p>
        </w:tc>
      </w:tr>
      <w:tr w14:paraId="4AC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0DC5C3A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5. </w:t>
            </w:r>
          </w:p>
        </w:tc>
        <w:tc>
          <w:tcPr>
            <w:tcW w:w="4287" w:type="pct"/>
            <w:gridSpan w:val="8"/>
            <w:vAlign w:val="center"/>
          </w:tcPr>
          <w:p w14:paraId="68CD4626">
            <w:pPr>
              <w:pStyle w:val="29"/>
              <w:numPr>
                <w:numId w:val="0"/>
              </w:num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Ивковић, Н. (2015). </w:t>
            </w:r>
            <w:r>
              <w:rPr>
                <w:rFonts w:hint="default" w:ascii="Times New Roman" w:hAnsi="Times New Roman" w:cs="Times New Roman"/>
                <w:i/>
                <w:sz w:val="16"/>
                <w:szCs w:val="16"/>
                <w:lang w:val="sr-Cyrl-RS"/>
              </w:rPr>
              <w:t>Radbruh formula rights as basis for undergrstanding fair trail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. Researching security - approaches, concepts and policies: book of abstracts, ǂ ǂ6.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"https://eprints.uklo.edu.mk/id/eprint/220/1/Book%20of%20apstrakt%202015.pdf"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https://eprints.uklo.edu.mk/id/eprint/220/1/Book%20of%20apstrakt%202015.pdf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0FD71ECB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31</w:t>
            </w:r>
          </w:p>
        </w:tc>
      </w:tr>
      <w:tr w14:paraId="516E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01C8400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6.</w:t>
            </w:r>
          </w:p>
        </w:tc>
        <w:tc>
          <w:tcPr>
            <w:tcW w:w="4287" w:type="pct"/>
            <w:gridSpan w:val="8"/>
            <w:vAlign w:val="center"/>
          </w:tcPr>
          <w:p w14:paraId="3513077A">
            <w:pPr>
              <w:pStyle w:val="29"/>
              <w:numPr>
                <w:numId w:val="0"/>
              </w:num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И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вковић, Н. (2020). Систем заједнице у савременој уставној држави. Гласник права, 2, ǂстр. ǂ65-80.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"http://www.jura.kg.ac.rs/index.php/sr/gp_aktuelni.htm"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</w:rPr>
              <w:t>http://www.jura.kg.ac.rs/index.php/sr/gp_aktuelni.htm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728C084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52</w:t>
            </w:r>
            <w:bookmarkStart w:id="0" w:name="_GoBack"/>
            <w:bookmarkEnd w:id="0"/>
          </w:p>
        </w:tc>
      </w:tr>
      <w:tr w14:paraId="2D6E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15455C6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4287" w:type="pct"/>
            <w:gridSpan w:val="8"/>
            <w:vAlign w:val="center"/>
          </w:tcPr>
          <w:p w14:paraId="348E6653">
            <w:pPr>
              <w:pStyle w:val="29"/>
              <w:numPr>
                <w:numId w:val="0"/>
              </w:num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Ивковић, Н., Петровић, Л. (2023). Слобода вероисповести и верска дискриминација. ǂстр. ǂ397-412.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"https://unicloud.kg.ac.rs/index.php/s/i8zcjwYMbYrNNpC"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>https://unicloud.kg.ac.rs/index.php/s/i8zcjwYMbYrNNpC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sr-Cyrl-R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45356B9B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31</w:t>
            </w:r>
          </w:p>
        </w:tc>
      </w:tr>
      <w:tr w14:paraId="6FBF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700434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8.</w:t>
            </w:r>
          </w:p>
        </w:tc>
        <w:tc>
          <w:tcPr>
            <w:tcW w:w="4287" w:type="pct"/>
            <w:gridSpan w:val="8"/>
            <w:vAlign w:val="center"/>
          </w:tcPr>
          <w:p w14:paraId="6C54A8E7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Ивковић, Н. (2024). </w:t>
            </w:r>
            <w:r>
              <w:rPr>
                <w:rFonts w:hint="default" w:ascii="Times New Roman" w:hAnsi="Times New Roman" w:eastAsia="Open Sans" w:cs="Times New Roman"/>
                <w:i/>
                <w:iCs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Услуге ДАТА центара и паметни градови – изазови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. стр. 77-88. doi:10.46793/XXMajsko1.077I</w:t>
            </w:r>
            <w:r>
              <w:rPr>
                <w:rFonts w:hint="default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06E08E4C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31</w:t>
            </w:r>
          </w:p>
        </w:tc>
      </w:tr>
      <w:tr w14:paraId="1500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278834D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9.</w:t>
            </w:r>
          </w:p>
        </w:tc>
        <w:tc>
          <w:tcPr>
            <w:tcW w:w="4287" w:type="pct"/>
            <w:gridSpan w:val="8"/>
            <w:vAlign w:val="center"/>
          </w:tcPr>
          <w:p w14:paraId="2F607B9E">
            <w:pPr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Đorđević, S., Ivković, N., Petrović, L., (2024). Protection of the right to decision-making within a reasonable time in an administrative procedure. </w:t>
            </w:r>
            <w:r>
              <w:rPr>
                <w:rFonts w:hint="default" w:ascii="Times New Roman" w:hAnsi="Times New Roman" w:eastAsia="Open Sans" w:cs="Times New Roman"/>
                <w:i/>
                <w:iCs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Law on general administrative procedure: contemporary tendencies and challenges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 xml:space="preserve">, 247–257. 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instrText xml:space="preserve"> HYPERLINK "https://eurosfera.org/wpcontent/uploads/2024/12/LAW%20on%20general%20administrative%20procedure.%20Thematic%20Collection.%202024%20(1).pdf" </w:instrTex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Open Sans" w:cs="Times New Roman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https://eurosfera.org/wpcontent/uploads/2024/12/LAW%20on%20general%20administrative%20procedure.%20Thematic%20Collection.%202024%20(1).pdf</w:t>
            </w: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fldChar w:fldCharType="end"/>
            </w:r>
            <w:r>
              <w:rPr>
                <w:rFonts w:hint="default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val="sr-Cyrl-R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3732FDF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>
              <w:rPr>
                <w:rFonts w:hint="default"/>
                <w:sz w:val="16"/>
                <w:szCs w:val="16"/>
                <w:lang w:val="sr-Cyrl-RS"/>
              </w:rPr>
              <w:t>14</w:t>
            </w:r>
          </w:p>
        </w:tc>
      </w:tr>
      <w:tr w14:paraId="1B5B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" w:type="pct"/>
            <w:vAlign w:val="center"/>
          </w:tcPr>
          <w:p w14:paraId="4577031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10.</w:t>
            </w:r>
          </w:p>
        </w:tc>
        <w:tc>
          <w:tcPr>
            <w:tcW w:w="4287" w:type="pct"/>
            <w:gridSpan w:val="8"/>
            <w:vAlign w:val="center"/>
          </w:tcPr>
          <w:p w14:paraId="01BD518F">
            <w:pPr>
              <w:rPr>
                <w:sz w:val="16"/>
                <w:szCs w:val="16"/>
                <w:lang w:val="sr-Cyrl-CS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Ђорђевић, С., Ивковић, Н. (2017). Bosna i Hercegovina - ustavna država? 278–295.</w:t>
            </w:r>
          </w:p>
        </w:tc>
        <w:tc>
          <w:tcPr>
            <w:tcW w:w="500" w:type="pct"/>
            <w:vAlign w:val="center"/>
          </w:tcPr>
          <w:p w14:paraId="56EE9F22">
            <w:pPr>
              <w:jc w:val="center"/>
              <w:rPr>
                <w:rFonts w:hint="default"/>
                <w:sz w:val="16"/>
                <w:szCs w:val="16"/>
                <w:lang w:val="sr-Cyrl-RS"/>
              </w:rPr>
            </w:pPr>
            <w:r>
              <w:rPr>
                <w:rFonts w:hint="default"/>
                <w:sz w:val="16"/>
                <w:szCs w:val="16"/>
                <w:lang w:val="sr-Cyrl-RS"/>
              </w:rPr>
              <w:t>М31</w:t>
            </w:r>
          </w:p>
        </w:tc>
      </w:tr>
      <w:tr w14:paraId="5FC4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10"/>
            <w:vAlign w:val="center"/>
          </w:tcPr>
          <w:p w14:paraId="07F1BBF4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Збирни подаци научне активност наставника</w:t>
            </w:r>
          </w:p>
        </w:tc>
      </w:tr>
      <w:tr w14:paraId="4761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10" w:type="pct"/>
            <w:gridSpan w:val="7"/>
            <w:vAlign w:val="center"/>
          </w:tcPr>
          <w:p w14:paraId="04431F1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1489" w:type="pct"/>
            <w:gridSpan w:val="3"/>
            <w:vAlign w:val="center"/>
          </w:tcPr>
          <w:p w14:paraId="1E0BD7C6">
            <w:pPr>
              <w:rPr>
                <w:sz w:val="16"/>
                <w:szCs w:val="16"/>
                <w:lang w:val="sr-Cyrl-CS"/>
              </w:rPr>
            </w:pPr>
          </w:p>
        </w:tc>
      </w:tr>
      <w:tr w14:paraId="0366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10" w:type="pct"/>
            <w:gridSpan w:val="7"/>
            <w:vAlign w:val="center"/>
          </w:tcPr>
          <w:p w14:paraId="026250C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Укупан број радова са SCI (или SSCI) листе</w:t>
            </w:r>
          </w:p>
        </w:tc>
        <w:tc>
          <w:tcPr>
            <w:tcW w:w="1489" w:type="pct"/>
            <w:gridSpan w:val="3"/>
            <w:vAlign w:val="center"/>
          </w:tcPr>
          <w:p w14:paraId="10C22735">
            <w:pPr>
              <w:rPr>
                <w:sz w:val="16"/>
                <w:szCs w:val="16"/>
                <w:lang w:val="sr-Cyrl-CS"/>
              </w:rPr>
            </w:pPr>
          </w:p>
        </w:tc>
      </w:tr>
      <w:tr w14:paraId="3F53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3510" w:type="pct"/>
            <w:gridSpan w:val="7"/>
            <w:vAlign w:val="center"/>
          </w:tcPr>
          <w:p w14:paraId="1C418A5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490" w:type="pct"/>
            <w:vAlign w:val="center"/>
          </w:tcPr>
          <w:p w14:paraId="28B6E0D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Домаћи 1</w:t>
            </w:r>
          </w:p>
          <w:p w14:paraId="1964A251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ru-RU"/>
              </w:rPr>
              <w:t>ХХ</w:t>
            </w:r>
            <w:r>
              <w:rPr>
                <w:b/>
                <w:sz w:val="16"/>
                <w:szCs w:val="16"/>
                <w:lang w:val="de-DE"/>
              </w:rPr>
              <w:t>I</w:t>
            </w:r>
            <w:r>
              <w:rPr>
                <w:b/>
                <w:sz w:val="16"/>
                <w:szCs w:val="16"/>
              </w:rPr>
              <w:t xml:space="preserve"> век – век услуга и услужног права</w:t>
            </w:r>
          </w:p>
        </w:tc>
        <w:tc>
          <w:tcPr>
            <w:tcW w:w="999" w:type="pct"/>
            <w:gridSpan w:val="2"/>
            <w:vAlign w:val="center"/>
          </w:tcPr>
          <w:p w14:paraId="44B3C32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  <w:tr w14:paraId="0CE1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10" w:type="pct"/>
            <w:gridSpan w:val="7"/>
            <w:vAlign w:val="center"/>
          </w:tcPr>
          <w:p w14:paraId="0AFAEA9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1489" w:type="pct"/>
            <w:gridSpan w:val="3"/>
            <w:vAlign w:val="center"/>
          </w:tcPr>
          <w:p w14:paraId="57059996">
            <w:pPr>
              <w:rPr>
                <w:sz w:val="16"/>
                <w:szCs w:val="16"/>
                <w:lang w:val="sr-Cyrl-CS"/>
              </w:rPr>
            </w:pPr>
          </w:p>
        </w:tc>
      </w:tr>
      <w:tr w14:paraId="2CE5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10"/>
            <w:vAlign w:val="center"/>
          </w:tcPr>
          <w:p w14:paraId="531A24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14:paraId="4E90C18B">
      <w:pPr>
        <w:spacing w:after="60"/>
        <w:jc w:val="both"/>
        <w:rPr>
          <w:b/>
          <w:sz w:val="16"/>
          <w:szCs w:val="16"/>
          <w:u w:val="single"/>
        </w:rPr>
      </w:pPr>
    </w:p>
    <w:p w14:paraId="7319FB0F">
      <w:pPr>
        <w:rPr>
          <w:sz w:val="16"/>
          <w:szCs w:val="16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43"/>
    <w:rsid w:val="002F7F53"/>
    <w:rsid w:val="0078244D"/>
    <w:rsid w:val="00965483"/>
    <w:rsid w:val="00993543"/>
    <w:rsid w:val="00D4001F"/>
    <w:rsid w:val="00E82DCC"/>
    <w:rsid w:val="00EB6B30"/>
    <w:rsid w:val="43E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Cambria" w:cs="Times New Roman"/>
      <w:kern w:val="0"/>
      <w:sz w:val="20"/>
      <w:szCs w:val="20"/>
      <w:lang w:val="sr-Latn-CS" w:eastAsia="sr-Latn-C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n-US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n-US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val="en-US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val="en-US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uiPriority w:val="99"/>
    <w:rPr>
      <w:color w:val="0563C1"/>
      <w:u w:val="single"/>
    </w:rPr>
  </w:style>
  <w:style w:type="paragraph" w:styleId="14">
    <w:name w:val="Subtitle"/>
    <w:basedOn w:val="1"/>
    <w:next w:val="1"/>
    <w:link w:val="26"/>
    <w:qFormat/>
    <w:uiPriority w:val="11"/>
    <w:pPr>
      <w:widowControl/>
      <w:autoSpaceDE/>
      <w:autoSpaceDN/>
      <w:adjustRightInd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5"/>
    <w:qFormat/>
    <w:uiPriority w:val="10"/>
    <w:pPr>
      <w:widowControl/>
      <w:autoSpaceDE/>
      <w:autoSpaceDN/>
      <w:adjustRightInd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US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Char Char Char Char"/>
    <w:basedOn w:val="1"/>
    <w:semiHidden/>
    <w:uiPriority w:val="0"/>
    <w:pPr>
      <w:widowControl/>
      <w:autoSpaceDE/>
      <w:autoSpaceDN/>
      <w:adjustRightInd/>
      <w:spacing w:after="160" w:line="240" w:lineRule="exact"/>
    </w:pPr>
    <w:rPr>
      <w:rFonts w:ascii="Tahoma" w:hAnsi="Tahoma" w:eastAsia="Times New Roman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609</Words>
  <Characters>3477</Characters>
  <Lines>28</Lines>
  <Paragraphs>8</Paragraphs>
  <TotalTime>20</TotalTime>
  <ScaleCrop>false</ScaleCrop>
  <LinksUpToDate>false</LinksUpToDate>
  <CharactersWithSpaces>4078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2025-08-09T08:27:00Z</dcterms:created>
  <dc:creator>Nenad Stojanovic</dc:creator>
  <cp:lastModifiedBy>Luka Petrović</cp:lastModifiedBy>
  <dcterms:modified xsi:type="dcterms:W3CDTF">2025-08-26T15:13:44Z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F0E1F0E65F4E4897B2BE82818A462EFF_12</vt:lpwstr>
  </property>
</Properties>
</file>