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E6B64"/>
    <w:tbl>
      <w:tblPr>
        <w:tblStyle w:val="3"/>
        <w:tblW w:w="50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631"/>
        <w:gridCol w:w="165"/>
        <w:gridCol w:w="1926"/>
        <w:gridCol w:w="208"/>
        <w:gridCol w:w="1347"/>
        <w:gridCol w:w="446"/>
        <w:gridCol w:w="1489"/>
      </w:tblGrid>
      <w:tr w14:paraId="3F2B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8" w:type="dxa"/>
            <w:gridSpan w:val="8"/>
          </w:tcPr>
          <w:p w14:paraId="1BF13C63">
            <w:pPr>
              <w:rPr>
                <w:sz w:val="18"/>
                <w:szCs w:val="18"/>
                <w:lang w:val="sr-Cyrl-CS"/>
              </w:rPr>
            </w:pPr>
            <w:r>
              <w:rPr>
                <w:b/>
                <w:sz w:val="18"/>
                <w:szCs w:val="18"/>
                <w:lang w:val="sr-Cyrl-CS"/>
              </w:rPr>
              <w:t>Студијски програм:</w:t>
            </w:r>
            <w:r>
              <w:rPr>
                <w:sz w:val="18"/>
                <w:szCs w:val="18"/>
                <w:lang w:val="sr-Cyrl-CS"/>
              </w:rPr>
              <w:t xml:space="preserve"> Докторске академске студије</w:t>
            </w:r>
          </w:p>
        </w:tc>
      </w:tr>
      <w:tr w14:paraId="661D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8" w:type="dxa"/>
            <w:gridSpan w:val="8"/>
          </w:tcPr>
          <w:p w14:paraId="210AFA35">
            <w:pPr>
              <w:rPr>
                <w:b/>
                <w:bCs/>
                <w:sz w:val="18"/>
                <w:szCs w:val="18"/>
                <w:lang w:val="sr-Cyrl-CS"/>
              </w:rPr>
            </w:pPr>
            <w:r>
              <w:rPr>
                <w:b/>
                <w:bCs/>
                <w:sz w:val="18"/>
                <w:szCs w:val="18"/>
                <w:lang w:val="sr-Cyrl-CS"/>
              </w:rPr>
              <w:t>Назив предмета :МЕДИЈИ И ЉУДСКА ПРАВА</w:t>
            </w:r>
          </w:p>
        </w:tc>
      </w:tr>
      <w:tr w14:paraId="1076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8" w:type="dxa"/>
            <w:gridSpan w:val="8"/>
          </w:tcPr>
          <w:p w14:paraId="7A2A8934">
            <w:pPr>
              <w:rPr>
                <w:b/>
                <w:bCs/>
                <w:sz w:val="18"/>
                <w:szCs w:val="18"/>
                <w:lang w:val="sr-Cyrl-CS"/>
              </w:rPr>
            </w:pPr>
            <w:r>
              <w:rPr>
                <w:b/>
                <w:bCs/>
                <w:sz w:val="18"/>
                <w:szCs w:val="18"/>
                <w:lang w:val="sr-Cyrl-CS"/>
              </w:rPr>
              <w:t xml:space="preserve">Наставник: </w:t>
            </w:r>
            <w:r>
              <w:rPr>
                <w:bCs/>
                <w:sz w:val="18"/>
                <w:szCs w:val="18"/>
                <w:lang w:val="sr-Cyrl-CS"/>
              </w:rPr>
              <w:t>проф. др</w:t>
            </w:r>
            <w:r>
              <w:rPr>
                <w:b/>
                <w:bCs/>
                <w:sz w:val="18"/>
                <w:szCs w:val="18"/>
                <w:lang w:val="sr-Cyrl-CS"/>
              </w:rPr>
              <w:t xml:space="preserve"> </w:t>
            </w:r>
            <w:r>
              <w:rPr>
                <w:bCs/>
                <w:sz w:val="18"/>
                <w:szCs w:val="18"/>
                <w:lang w:val="sr-Cyrl-CS"/>
              </w:rPr>
              <w:t>Јелена П. Вучковић, доц. др Аника Ковачевић</w:t>
            </w:r>
          </w:p>
        </w:tc>
      </w:tr>
      <w:tr w14:paraId="3E5D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8" w:type="dxa"/>
            <w:gridSpan w:val="8"/>
          </w:tcPr>
          <w:p w14:paraId="2FBF050F">
            <w:pPr>
              <w:rPr>
                <w:sz w:val="18"/>
                <w:szCs w:val="18"/>
                <w:lang w:val="ru-RU"/>
              </w:rPr>
            </w:pPr>
            <w:r>
              <w:rPr>
                <w:b/>
                <w:bCs/>
                <w:sz w:val="18"/>
                <w:szCs w:val="18"/>
                <w:lang w:val="sr-Cyrl-CS"/>
              </w:rPr>
              <w:t xml:space="preserve">Статус предмета: </w:t>
            </w:r>
            <w:r>
              <w:rPr>
                <w:bCs/>
                <w:sz w:val="18"/>
                <w:szCs w:val="18"/>
                <w:lang w:val="sr-Cyrl-CS"/>
              </w:rPr>
              <w:t>Изборни</w:t>
            </w:r>
          </w:p>
        </w:tc>
      </w:tr>
      <w:tr w14:paraId="3165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8" w:type="dxa"/>
            <w:gridSpan w:val="8"/>
          </w:tcPr>
          <w:p w14:paraId="0017C50A">
            <w:pPr>
              <w:rPr>
                <w:b/>
                <w:bCs/>
                <w:sz w:val="18"/>
                <w:szCs w:val="18"/>
                <w:lang w:val="ru-RU"/>
              </w:rPr>
            </w:pPr>
            <w:r>
              <w:rPr>
                <w:b/>
                <w:bCs/>
                <w:sz w:val="18"/>
                <w:szCs w:val="18"/>
                <w:lang w:val="sr-Cyrl-CS"/>
              </w:rPr>
              <w:t>Број ЕСПБ</w:t>
            </w:r>
            <w:r>
              <w:rPr>
                <w:b/>
                <w:bCs/>
                <w:sz w:val="18"/>
                <w:szCs w:val="18"/>
                <w:lang w:val="ru-RU"/>
              </w:rPr>
              <w:t xml:space="preserve">: </w:t>
            </w:r>
            <w:r>
              <w:rPr>
                <w:b/>
                <w:bCs/>
                <w:sz w:val="18"/>
                <w:szCs w:val="18"/>
                <w:lang w:val="en-US"/>
              </w:rPr>
              <w:t>15</w:t>
            </w:r>
          </w:p>
        </w:tc>
      </w:tr>
      <w:tr w14:paraId="1BAF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8" w:type="dxa"/>
            <w:gridSpan w:val="8"/>
          </w:tcPr>
          <w:p w14:paraId="477473E5">
            <w:pPr>
              <w:rPr>
                <w:sz w:val="18"/>
                <w:szCs w:val="18"/>
                <w:lang w:val="ru-RU"/>
              </w:rPr>
            </w:pPr>
            <w:r>
              <w:rPr>
                <w:b/>
                <w:bCs/>
                <w:sz w:val="18"/>
                <w:szCs w:val="18"/>
                <w:lang w:val="sr-Cyrl-CS"/>
              </w:rPr>
              <w:t>Услов</w:t>
            </w:r>
            <w:r>
              <w:rPr>
                <w:b/>
                <w:bCs/>
                <w:sz w:val="18"/>
                <w:szCs w:val="18"/>
                <w:lang w:val="ru-RU"/>
              </w:rPr>
              <w:t xml:space="preserve">: </w:t>
            </w:r>
            <w:r>
              <w:rPr>
                <w:bCs/>
                <w:sz w:val="18"/>
                <w:szCs w:val="18"/>
                <w:lang w:val="ru-RU"/>
              </w:rPr>
              <w:t>Нема услова</w:t>
            </w:r>
          </w:p>
        </w:tc>
      </w:tr>
      <w:tr w14:paraId="2622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8" w:type="dxa"/>
            <w:gridSpan w:val="8"/>
          </w:tcPr>
          <w:p w14:paraId="4A236BF6">
            <w:pPr>
              <w:rPr>
                <w:b/>
                <w:bCs/>
                <w:sz w:val="18"/>
                <w:szCs w:val="18"/>
                <w:lang w:val="sr-Cyrl-CS"/>
              </w:rPr>
            </w:pPr>
            <w:r>
              <w:rPr>
                <w:b/>
                <w:bCs/>
                <w:sz w:val="18"/>
                <w:szCs w:val="18"/>
                <w:lang w:val="sr-Cyrl-CS"/>
              </w:rPr>
              <w:t>Циљ предмета</w:t>
            </w:r>
          </w:p>
          <w:p w14:paraId="6ACD336C">
            <w:pPr>
              <w:jc w:val="both"/>
              <w:rPr>
                <w:bCs/>
                <w:sz w:val="18"/>
                <w:szCs w:val="18"/>
                <w:lang w:val="sr-Cyrl-CS"/>
              </w:rPr>
            </w:pPr>
            <w:r>
              <w:rPr>
                <w:bCs/>
                <w:sz w:val="18"/>
                <w:szCs w:val="18"/>
                <w:lang w:val="sr-Cyrl-CS"/>
              </w:rPr>
              <w:t>Упознавање студената и продубљена анализа утицаја медија на остваривање и заштиту људских права. Како материја људских права заузима централно место у изучавању државе, права, друштва и њихових феномена, а медији имају примат у обликовању стварности кроз обликовање јавног мњења и утицаја на формирање демократских институција, потребно је продубљено проучавање и повезивање ова два појма, и њихово разумевање у контексту функционисања савремене правне државе. Данашња средства комуникације међу људима, а нарочито средства информисања и обавештавања егзистирају и развијају се у условима технолошких промена и развоја  нових, дигиталних технологија, као и развоја вештачке интелигенције. Медији тако постају основно средство повезивања грађана, политичких институција и нових технологија. То несумњиво утиче на начин функционисања и рада најважнијих политичких институција савремене државе. Потребно је упознати студенте докторских студија са значајем и утицајем нових, дигиталних медија и утицајем који могу имати на начин остваривања људских права, и то не само оних који су уско повезани са медијима, попут слободе изражавања, права на обавештеност, право приватности и заштите података о личности, већ и свих осталих људских права који се у већој или мањој мери додирују са начином на који медији у савременом друштву функционишу, уз указивање на значајне могућности угрожавања истих. Циљ предмета је допринос разумевању и јачању медијске писмености. Медијски писмен грађанин знаће како да остварује и заштити људска права која су му гарантована Уставом и међународним документима.</w:t>
            </w:r>
          </w:p>
        </w:tc>
      </w:tr>
      <w:tr w14:paraId="4BB4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8" w:type="dxa"/>
            <w:gridSpan w:val="8"/>
          </w:tcPr>
          <w:p w14:paraId="7AB02279">
            <w:pPr>
              <w:rPr>
                <w:b/>
                <w:bCs/>
                <w:sz w:val="18"/>
                <w:szCs w:val="18"/>
                <w:lang w:val="sr-Cyrl-CS"/>
              </w:rPr>
            </w:pPr>
            <w:r>
              <w:rPr>
                <w:b/>
                <w:bCs/>
                <w:sz w:val="18"/>
                <w:szCs w:val="18"/>
                <w:lang w:val="sr-Cyrl-CS"/>
              </w:rPr>
              <w:t xml:space="preserve">Исход предмета </w:t>
            </w:r>
          </w:p>
          <w:p w14:paraId="5C7A7C40">
            <w:pPr>
              <w:jc w:val="both"/>
              <w:rPr>
                <w:bCs/>
                <w:sz w:val="18"/>
                <w:szCs w:val="18"/>
                <w:lang w:val="sr-Cyrl-CS"/>
              </w:rPr>
            </w:pPr>
            <w:r>
              <w:rPr>
                <w:bCs/>
                <w:sz w:val="18"/>
                <w:szCs w:val="18"/>
                <w:lang w:val="sr-Cyrl-CS"/>
              </w:rPr>
              <w:t>Стварање и продубљивање  сазнања студената о значају медија и њиховог позитивног и негативног утицаја на посматрање појава у друштву и обликовања политичких институција. Развој савремених технологија и повећање броја медија као средстава јавне комуникације, као и развој вештачке интелигенције у великој су мери утицали на начина на који се данас формира мишљење грађана, одржавају избори и формирају политичке институције. Информације се примају, одашиљу и стварају не само путем традиционалних медија (телевизија, радио и штампа), већ све више путем дигиталних платформи на Интернету као глобалној комуникационој мрежи, па се поставља питање препознавања односа између традиционалних и савремених, „нових“ друштвених медија. Савремена технологија омогућава стварање аудио-визуелних садржаја који делују истинито и уверљиво, те утичу на формирање мишљења и доношење одлука како самих грађана, тако и политичких елита које обављају значајне политичке функције,  а да представљају делимично истинит или потпуно неистинит приказ чињеничног стања. Овакве појаве стварају потребу преиспитивања начина на који данас функционишу демократске институције савремених држава и  друштава, као и начина на који се демократија као облик владавине перципира. Потребно је разумети механизме заштите људских права, и начине на које права из области медија утичу на рад институција домећег и међународног права које се баве заштитом људских права, као што су уставни судови, као и Европски суд за људска права. Продубљено изучавање ових питања пружиће студентима докторских студија могућност за аргументовано, научно и стручно истраживање, писање и публиковање научних радова из области медијског права као и уставног права.</w:t>
            </w:r>
          </w:p>
        </w:tc>
      </w:tr>
      <w:tr w14:paraId="30B9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8" w:type="dxa"/>
            <w:gridSpan w:val="8"/>
          </w:tcPr>
          <w:p w14:paraId="61454AC1">
            <w:pPr>
              <w:rPr>
                <w:b/>
                <w:bCs/>
                <w:sz w:val="18"/>
                <w:szCs w:val="18"/>
                <w:lang w:val="sr-Cyrl-CS"/>
              </w:rPr>
            </w:pPr>
            <w:r>
              <w:rPr>
                <w:b/>
                <w:bCs/>
                <w:sz w:val="18"/>
                <w:szCs w:val="18"/>
                <w:lang w:val="sr-Cyrl-CS"/>
              </w:rPr>
              <w:t>Садржај предмета</w:t>
            </w:r>
          </w:p>
          <w:p w14:paraId="03DE59D1">
            <w:pPr>
              <w:jc w:val="both"/>
              <w:rPr>
                <w:bCs/>
                <w:sz w:val="18"/>
                <w:szCs w:val="18"/>
              </w:rPr>
            </w:pPr>
            <w:r>
              <w:rPr>
                <w:bCs/>
                <w:sz w:val="18"/>
                <w:szCs w:val="18"/>
                <w:lang w:val="sr-Cyrl-CS"/>
              </w:rPr>
              <w:t>Изучавање појма медија, врсте меди</w:t>
            </w:r>
            <w:r>
              <w:rPr>
                <w:bCs/>
                <w:sz w:val="18"/>
                <w:szCs w:val="18"/>
                <w:lang w:val="en-US"/>
              </w:rPr>
              <w:t>ја, промене обележја традиционалних медија, дигитални медиј</w:t>
            </w:r>
            <w:r>
              <w:rPr>
                <w:bCs/>
                <w:sz w:val="18"/>
                <w:szCs w:val="18"/>
              </w:rPr>
              <w:t>и, предности и недостаци дигиталних медија, медијско право, развој медијског права и медијског законодавства, значај медија и регулације медијског сектор</w:t>
            </w:r>
            <w:r>
              <w:rPr>
                <w:bCs/>
                <w:color w:val="1F497D" w:themeColor="text2"/>
                <w:sz w:val="18"/>
                <w:szCs w:val="18"/>
                <w14:textFill>
                  <w14:solidFill>
                    <w14:schemeClr w14:val="tx2"/>
                  </w14:solidFill>
                </w14:textFill>
              </w:rPr>
              <w:t>а</w:t>
            </w:r>
            <w:r>
              <w:rPr>
                <w:bCs/>
                <w:sz w:val="18"/>
                <w:szCs w:val="18"/>
              </w:rPr>
              <w:t>, медији и људска права, медији и јавни интерес, слобода медија, саставни делови слободе медија- слобода дистрибуције и ширења информација, идеја и мишљења, слобода тражења информација, слобода медија као институције, субјекти медијског права , медијске услуге, веродостојност медијских услуга, информацијски поремећај, информацијско загађење, говор мржње,  интернет платформе,  медијска писменост, медијска концентрација, власничка структура и транспарентност медија, настанак и развој људских права, класификација људских права, међународноправни оквир људских права, уставноправниоквир људских права- људска права у уставу Републике Србије, механизми заштите људских права-заштита  и остваривање људских права пред уставним судовима, међународним телима и Европским судом за људска права, омбудсман као ванправни механизам заштите људских права,   ограничавње људских права и слобода, принцип пропорционалности и троделни тест ограничења,  слобода изражавања мишљења и медији, право приватности и медији, заштита података о личности и медији, слободан приступ информацјама од јавног значаја, изборни поступак и медији, право интелектуалне својине и медији, право емитовања програмског садржаја путем радија, телевизије, дигиталних и интернет платформи, финансирање медија, вештачка интелигенција и медији.</w:t>
            </w:r>
          </w:p>
        </w:tc>
      </w:tr>
      <w:tr w14:paraId="1EB0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8" w:type="dxa"/>
            <w:gridSpan w:val="8"/>
          </w:tcPr>
          <w:p w14:paraId="469FDF60">
            <w:pPr>
              <w:rPr>
                <w:b/>
                <w:bCs/>
                <w:sz w:val="18"/>
                <w:szCs w:val="18"/>
              </w:rPr>
            </w:pPr>
            <w:r>
              <w:rPr>
                <w:b/>
                <w:bCs/>
                <w:sz w:val="18"/>
                <w:szCs w:val="18"/>
                <w:lang w:val="sr-Cyrl-CS"/>
              </w:rPr>
              <w:t>Препоручена литература</w:t>
            </w:r>
          </w:p>
          <w:p w14:paraId="11852F83">
            <w:pPr>
              <w:rPr>
                <w:b/>
                <w:bCs/>
                <w:sz w:val="18"/>
                <w:szCs w:val="18"/>
                <w:lang w:val="sr-Cyrl-CS"/>
              </w:rPr>
            </w:pPr>
            <w:r>
              <w:rPr>
                <w:bCs/>
                <w:sz w:val="18"/>
                <w:szCs w:val="18"/>
              </w:rPr>
              <w:t xml:space="preserve">Јелена Вучковић, </w:t>
            </w:r>
            <w:r>
              <w:rPr>
                <w:bCs/>
                <w:i/>
                <w:sz w:val="18"/>
                <w:szCs w:val="18"/>
              </w:rPr>
              <w:t>Медији и медијско право</w:t>
            </w:r>
            <w:r>
              <w:rPr>
                <w:bCs/>
                <w:sz w:val="18"/>
                <w:szCs w:val="18"/>
              </w:rPr>
              <w:t>, Правни факултет Универзитета у Крагујевцу, Крагујевац, 2023.</w:t>
            </w:r>
          </w:p>
          <w:p w14:paraId="068D1856">
            <w:pPr>
              <w:rPr>
                <w:bCs/>
                <w:sz w:val="18"/>
                <w:szCs w:val="18"/>
                <w:lang w:val="sr-Cyrl-CS"/>
              </w:rPr>
            </w:pPr>
            <w:r>
              <w:rPr>
                <w:bCs/>
                <w:sz w:val="18"/>
                <w:szCs w:val="18"/>
                <w:lang w:val="sr-Cyrl-CS"/>
              </w:rPr>
              <w:t xml:space="preserve">Јелена Вучковић, </w:t>
            </w:r>
            <w:r>
              <w:rPr>
                <w:bCs/>
                <w:i/>
                <w:sz w:val="18"/>
                <w:szCs w:val="18"/>
                <w:lang w:val="sr-Cyrl-CS"/>
              </w:rPr>
              <w:t xml:space="preserve">Медијско право, </w:t>
            </w:r>
            <w:r>
              <w:rPr>
                <w:bCs/>
                <w:sz w:val="18"/>
                <w:szCs w:val="18"/>
                <w:lang w:val="sr-Cyrl-CS"/>
              </w:rPr>
              <w:t>Медивест, Ниш, 2022.</w:t>
            </w:r>
          </w:p>
          <w:p w14:paraId="746012BB">
            <w:pPr>
              <w:rPr>
                <w:bCs/>
                <w:sz w:val="18"/>
                <w:szCs w:val="18"/>
                <w:lang w:val="sr-Cyrl-CS"/>
              </w:rPr>
            </w:pPr>
            <w:r>
              <w:rPr>
                <w:bCs/>
                <w:sz w:val="18"/>
                <w:szCs w:val="18"/>
                <w:lang w:val="sr-Cyrl-CS"/>
              </w:rPr>
              <w:t xml:space="preserve">Марко Станковић, Владан Петров, Дарко Симовић, </w:t>
            </w:r>
            <w:r>
              <w:rPr>
                <w:bCs/>
                <w:i/>
                <w:sz w:val="18"/>
                <w:szCs w:val="18"/>
                <w:lang w:val="sr-Cyrl-CS"/>
              </w:rPr>
              <w:t>Људска права</w:t>
            </w:r>
            <w:r>
              <w:rPr>
                <w:bCs/>
                <w:sz w:val="18"/>
                <w:szCs w:val="18"/>
                <w:lang w:val="sr-Cyrl-CS"/>
              </w:rPr>
              <w:t>, Правни факултет Универзитета у Београду, Београд,  2018.</w:t>
            </w:r>
          </w:p>
          <w:p w14:paraId="03D95990">
            <w:pPr>
              <w:rPr>
                <w:bCs/>
                <w:sz w:val="18"/>
                <w:szCs w:val="18"/>
                <w:lang w:val="sr-Cyrl-CS"/>
              </w:rPr>
            </w:pPr>
            <w:r>
              <w:rPr>
                <w:bCs/>
                <w:sz w:val="18"/>
                <w:szCs w:val="18"/>
                <w:lang w:val="sr-Cyrl-CS"/>
              </w:rPr>
              <w:t xml:space="preserve">Борис Кривокапић, Ивана Крстић, Милан Пауновић, </w:t>
            </w:r>
            <w:r>
              <w:rPr>
                <w:bCs/>
                <w:i/>
                <w:sz w:val="18"/>
                <w:szCs w:val="18"/>
                <w:lang w:val="sr-Cyrl-CS"/>
              </w:rPr>
              <w:t>Међународна људска права</w:t>
            </w:r>
            <w:r>
              <w:rPr>
                <w:bCs/>
                <w:sz w:val="18"/>
                <w:szCs w:val="18"/>
                <w:lang w:val="sr-Cyrl-CS"/>
              </w:rPr>
              <w:t>, Правни факултет Универзитета у Београду,  Београд, 2016.</w:t>
            </w:r>
          </w:p>
          <w:p w14:paraId="0C9F5081">
            <w:pPr>
              <w:rPr>
                <w:bCs/>
                <w:sz w:val="18"/>
                <w:szCs w:val="18"/>
              </w:rPr>
            </w:pPr>
            <w:r>
              <w:rPr>
                <w:bCs/>
                <w:sz w:val="18"/>
                <w:szCs w:val="18"/>
                <w:lang w:val="sr-Cyrl-CS"/>
              </w:rPr>
              <w:t xml:space="preserve">Саша Гајин, </w:t>
            </w:r>
            <w:r>
              <w:rPr>
                <w:bCs/>
                <w:i/>
                <w:sz w:val="18"/>
                <w:szCs w:val="18"/>
                <w:lang w:val="sr-Cyrl-CS"/>
              </w:rPr>
              <w:t>Људска права-правно-системски оквир</w:t>
            </w:r>
            <w:r>
              <w:rPr>
                <w:bCs/>
                <w:sz w:val="18"/>
                <w:szCs w:val="18"/>
                <w:lang w:val="sr-Cyrl-CS"/>
              </w:rPr>
              <w:t>, Правни факултет Универзитета Унион у Београду, Београд, 2012.</w:t>
            </w:r>
          </w:p>
          <w:p w14:paraId="3F5303F4">
            <w:pPr>
              <w:rPr>
                <w:bCs/>
                <w:sz w:val="18"/>
                <w:szCs w:val="18"/>
              </w:rPr>
            </w:pPr>
            <w:r>
              <w:rPr>
                <w:bCs/>
                <w:sz w:val="18"/>
                <w:szCs w:val="18"/>
              </w:rPr>
              <w:t xml:space="preserve">David Goldberg, Gavin Sutter, Ian Walden, </w:t>
            </w:r>
            <w:r>
              <w:rPr>
                <w:bCs/>
                <w:i/>
                <w:sz w:val="18"/>
                <w:szCs w:val="18"/>
              </w:rPr>
              <w:t>Media Law and Practice</w:t>
            </w:r>
            <w:r>
              <w:rPr>
                <w:bCs/>
                <w:sz w:val="18"/>
                <w:szCs w:val="18"/>
              </w:rPr>
              <w:t>, Oxford University Press, UK,  2012.</w:t>
            </w:r>
          </w:p>
          <w:p w14:paraId="4BC7D026">
            <w:pPr>
              <w:rPr>
                <w:bCs/>
                <w:sz w:val="18"/>
                <w:szCs w:val="18"/>
              </w:rPr>
            </w:pPr>
            <w:r>
              <w:rPr>
                <w:bCs/>
                <w:sz w:val="18"/>
                <w:szCs w:val="18"/>
              </w:rPr>
              <w:t xml:space="preserve">Roy L. Moore, Michael D. Murray, </w:t>
            </w:r>
            <w:r>
              <w:rPr>
                <w:bCs/>
                <w:i/>
                <w:sz w:val="18"/>
                <w:szCs w:val="18"/>
              </w:rPr>
              <w:t>Media Law and Ethics</w:t>
            </w:r>
            <w:r>
              <w:rPr>
                <w:bCs/>
                <w:sz w:val="18"/>
                <w:szCs w:val="18"/>
              </w:rPr>
              <w:t>, Routledge, New York, 2012.</w:t>
            </w:r>
          </w:p>
          <w:p w14:paraId="4D042CD5">
            <w:pPr>
              <w:rPr>
                <w:bCs/>
                <w:sz w:val="18"/>
                <w:szCs w:val="18"/>
              </w:rPr>
            </w:pPr>
            <w:r>
              <w:rPr>
                <w:bCs/>
                <w:sz w:val="18"/>
                <w:szCs w:val="18"/>
              </w:rPr>
              <w:t xml:space="preserve">Andrew Nicol, Andrew Sharland, Gavin Millar, </w:t>
            </w:r>
            <w:r>
              <w:rPr>
                <w:bCs/>
                <w:i/>
                <w:sz w:val="18"/>
                <w:szCs w:val="18"/>
              </w:rPr>
              <w:t>Media Law and Human Rights,</w:t>
            </w:r>
            <w:r>
              <w:rPr>
                <w:bCs/>
                <w:sz w:val="18"/>
                <w:szCs w:val="18"/>
              </w:rPr>
              <w:t xml:space="preserve"> Oxford University Press, USA, 2009.</w:t>
            </w:r>
          </w:p>
          <w:p w14:paraId="2B7D4F3E">
            <w:pPr>
              <w:rPr>
                <w:bCs/>
                <w:sz w:val="18"/>
                <w:szCs w:val="18"/>
              </w:rPr>
            </w:pPr>
            <w:r>
              <w:rPr>
                <w:bCs/>
                <w:sz w:val="18"/>
                <w:szCs w:val="18"/>
              </w:rPr>
              <w:t xml:space="preserve">McNae's, Mark Hanna, Mike Dodd, </w:t>
            </w:r>
            <w:r>
              <w:rPr>
                <w:bCs/>
                <w:i/>
                <w:sz w:val="18"/>
                <w:szCs w:val="18"/>
              </w:rPr>
              <w:t>Essental Law for journalists</w:t>
            </w:r>
            <w:r>
              <w:rPr>
                <w:bCs/>
                <w:sz w:val="18"/>
                <w:szCs w:val="18"/>
              </w:rPr>
              <w:t>, Oxford University Press, UK. 2009</w:t>
            </w:r>
          </w:p>
          <w:p w14:paraId="2C95E2C2">
            <w:pPr>
              <w:jc w:val="both"/>
              <w:rPr>
                <w:bCs/>
                <w:sz w:val="18"/>
                <w:szCs w:val="18"/>
              </w:rPr>
            </w:pPr>
            <w:r>
              <w:rPr>
                <w:bCs/>
                <w:sz w:val="18"/>
                <w:szCs w:val="18"/>
                <w:lang w:val="sr-Cyrl-CS"/>
              </w:rPr>
              <w:t>Војин Димитријевић, Драгољуб Поповић, Татјана Папић, Весна Петровић,</w:t>
            </w:r>
            <w:r>
              <w:rPr>
                <w:bCs/>
                <w:i/>
                <w:sz w:val="18"/>
                <w:szCs w:val="18"/>
                <w:lang w:val="sr-Cyrl-CS"/>
              </w:rPr>
              <w:t xml:space="preserve"> Међународно право људских права</w:t>
            </w:r>
            <w:r>
              <w:rPr>
                <w:bCs/>
                <w:sz w:val="18"/>
                <w:szCs w:val="18"/>
                <w:lang w:val="sr-Cyrl-CS"/>
              </w:rPr>
              <w:t>, Београдски центар за људска права, Београд, 2007.</w:t>
            </w:r>
          </w:p>
          <w:p w14:paraId="04D0C57D">
            <w:pPr>
              <w:jc w:val="both"/>
              <w:rPr>
                <w:bCs/>
                <w:sz w:val="18"/>
                <w:szCs w:val="18"/>
              </w:rPr>
            </w:pPr>
            <w:r>
              <w:rPr>
                <w:bCs/>
                <w:sz w:val="18"/>
                <w:szCs w:val="18"/>
              </w:rPr>
              <w:t xml:space="preserve">Žil Ditertr, </w:t>
            </w:r>
            <w:r>
              <w:rPr>
                <w:bCs/>
                <w:i/>
                <w:sz w:val="18"/>
                <w:szCs w:val="18"/>
              </w:rPr>
              <w:t>Izvodi iz najznačajnijih odluka Evropskog suda za ljudska prava</w:t>
            </w:r>
            <w:r>
              <w:rPr>
                <w:bCs/>
                <w:sz w:val="18"/>
                <w:szCs w:val="18"/>
              </w:rPr>
              <w:t>, JP Službeni glasnik, 2006.</w:t>
            </w:r>
          </w:p>
          <w:p w14:paraId="7C517FB9">
            <w:pPr>
              <w:jc w:val="both"/>
              <w:rPr>
                <w:bCs/>
                <w:sz w:val="18"/>
                <w:szCs w:val="18"/>
              </w:rPr>
            </w:pPr>
            <w:r>
              <w:rPr>
                <w:bCs/>
                <w:sz w:val="18"/>
                <w:szCs w:val="18"/>
              </w:rPr>
              <w:t xml:space="preserve">Владимир Водинелић, </w:t>
            </w:r>
            <w:r>
              <w:rPr>
                <w:bCs/>
                <w:i/>
                <w:sz w:val="18"/>
                <w:szCs w:val="18"/>
              </w:rPr>
              <w:t>Право масмедија</w:t>
            </w:r>
            <w:r>
              <w:rPr>
                <w:bCs/>
                <w:sz w:val="18"/>
                <w:szCs w:val="18"/>
              </w:rPr>
              <w:t>, Београдски центар за људска права, Београд, 2003.</w:t>
            </w:r>
          </w:p>
          <w:p w14:paraId="14117EA3">
            <w:pPr>
              <w:jc w:val="both"/>
              <w:rPr>
                <w:bCs/>
                <w:sz w:val="18"/>
                <w:szCs w:val="18"/>
              </w:rPr>
            </w:pPr>
            <w:r>
              <w:rPr>
                <w:bCs/>
                <w:sz w:val="18"/>
                <w:szCs w:val="18"/>
                <w:lang w:val="sr-Cyrl-CS"/>
              </w:rPr>
              <w:t xml:space="preserve">P. van Dijk, G.J.H van Hoof, </w:t>
            </w:r>
            <w:r>
              <w:rPr>
                <w:bCs/>
                <w:i/>
                <w:sz w:val="18"/>
                <w:szCs w:val="18"/>
              </w:rPr>
              <w:t>Teorija i praksa Evropske konvencije o ljudskim pravima</w:t>
            </w:r>
            <w:r>
              <w:rPr>
                <w:bCs/>
                <w:sz w:val="18"/>
                <w:szCs w:val="18"/>
              </w:rPr>
              <w:t>, Muller, Sarajevo, 2001.</w:t>
            </w:r>
          </w:p>
          <w:p w14:paraId="7DDF2F14">
            <w:pPr>
              <w:jc w:val="both"/>
              <w:rPr>
                <w:bCs/>
                <w:sz w:val="18"/>
                <w:szCs w:val="18"/>
              </w:rPr>
            </w:pPr>
            <w:r>
              <w:rPr>
                <w:bCs/>
                <w:sz w:val="18"/>
                <w:szCs w:val="18"/>
              </w:rPr>
              <w:t xml:space="preserve">Томас Флајнер, </w:t>
            </w:r>
            <w:r>
              <w:rPr>
                <w:bCs/>
                <w:i/>
                <w:sz w:val="18"/>
                <w:szCs w:val="18"/>
              </w:rPr>
              <w:t>Људска права и људско достојанство</w:t>
            </w:r>
            <w:r>
              <w:rPr>
                <w:bCs/>
                <w:sz w:val="18"/>
                <w:szCs w:val="18"/>
              </w:rPr>
              <w:t>, Гутенбергова галаксија,  Београд, 2019.</w:t>
            </w:r>
          </w:p>
          <w:p w14:paraId="7E67D9D2">
            <w:pPr>
              <w:jc w:val="both"/>
              <w:rPr>
                <w:bCs/>
                <w:sz w:val="18"/>
                <w:szCs w:val="18"/>
              </w:rPr>
            </w:pPr>
            <w:r>
              <w:rPr>
                <w:bCs/>
                <w:sz w:val="18"/>
                <w:szCs w:val="18"/>
              </w:rPr>
              <w:t>Džon Kin,</w:t>
            </w:r>
            <w:r>
              <w:rPr>
                <w:bCs/>
                <w:i/>
                <w:sz w:val="18"/>
                <w:szCs w:val="18"/>
              </w:rPr>
              <w:t xml:space="preserve">Mediji i demokratija, </w:t>
            </w:r>
            <w:r>
              <w:rPr>
                <w:bCs/>
                <w:sz w:val="18"/>
                <w:szCs w:val="18"/>
              </w:rPr>
              <w:t>Filip Višnjić, Beograd, 1995.</w:t>
            </w:r>
          </w:p>
          <w:p w14:paraId="2BA33EA3">
            <w:pPr>
              <w:jc w:val="both"/>
              <w:rPr>
                <w:bCs/>
                <w:sz w:val="18"/>
                <w:szCs w:val="18"/>
              </w:rPr>
            </w:pPr>
            <w:r>
              <w:rPr>
                <w:bCs/>
                <w:sz w:val="18"/>
                <w:szCs w:val="18"/>
              </w:rPr>
              <w:t xml:space="preserve">Hana Arent, </w:t>
            </w:r>
            <w:r>
              <w:rPr>
                <w:bCs/>
                <w:i/>
                <w:sz w:val="18"/>
                <w:szCs w:val="18"/>
              </w:rPr>
              <w:t>Istina i laž u politici</w:t>
            </w:r>
            <w:r>
              <w:rPr>
                <w:bCs/>
                <w:sz w:val="18"/>
                <w:szCs w:val="18"/>
              </w:rPr>
              <w:t xml:space="preserve">, </w:t>
            </w:r>
            <w:r>
              <w:rPr>
                <w:bCs/>
                <w:i/>
                <w:sz w:val="18"/>
                <w:szCs w:val="18"/>
              </w:rPr>
              <w:t xml:space="preserve">, </w:t>
            </w:r>
            <w:r>
              <w:rPr>
                <w:bCs/>
                <w:sz w:val="18"/>
                <w:szCs w:val="18"/>
              </w:rPr>
              <w:t>Filip Višnjić, Beograd, 1994.</w:t>
            </w:r>
          </w:p>
          <w:p w14:paraId="7C682491">
            <w:pPr>
              <w:jc w:val="both"/>
              <w:rPr>
                <w:bCs/>
                <w:sz w:val="18"/>
                <w:szCs w:val="18"/>
              </w:rPr>
            </w:pPr>
            <w:r>
              <w:rPr>
                <w:bCs/>
                <w:sz w:val="18"/>
                <w:szCs w:val="18"/>
              </w:rPr>
              <w:t>Džon Milton,</w:t>
            </w:r>
            <w:r>
              <w:rPr>
                <w:bCs/>
                <w:i/>
                <w:sz w:val="18"/>
                <w:szCs w:val="18"/>
              </w:rPr>
              <w:t xml:space="preserve"> Areopagitika i drugi spisi o građanskim slobodama</w:t>
            </w:r>
            <w:r>
              <w:rPr>
                <w:bCs/>
                <w:sz w:val="18"/>
                <w:szCs w:val="18"/>
              </w:rPr>
              <w:t>, Filip Višnjić, Beograd, 1990.</w:t>
            </w:r>
          </w:p>
          <w:p w14:paraId="39B7F806">
            <w:pPr>
              <w:rPr>
                <w:bCs/>
                <w:sz w:val="18"/>
                <w:szCs w:val="18"/>
                <w:lang w:val="sr-Cyrl-CS"/>
              </w:rPr>
            </w:pPr>
            <w:r>
              <w:rPr>
                <w:bCs/>
                <w:sz w:val="18"/>
                <w:szCs w:val="18"/>
                <w:lang w:val="sr-Cyrl-CS"/>
              </w:rPr>
              <w:t>Аристотел</w:t>
            </w:r>
            <w:r>
              <w:rPr>
                <w:bCs/>
                <w:i/>
                <w:sz w:val="18"/>
                <w:szCs w:val="18"/>
                <w:lang w:val="sr-Cyrl-CS"/>
              </w:rPr>
              <w:t>, Политика</w:t>
            </w:r>
            <w:r>
              <w:rPr>
                <w:bCs/>
                <w:sz w:val="18"/>
                <w:szCs w:val="18"/>
                <w:lang w:val="sr-Cyrl-CS"/>
              </w:rPr>
              <w:t>, Београд, 1985.</w:t>
            </w:r>
          </w:p>
          <w:p w14:paraId="1727DF61">
            <w:pPr>
              <w:rPr>
                <w:bCs/>
                <w:sz w:val="18"/>
                <w:szCs w:val="18"/>
                <w:lang w:val="sr-Cyrl-CS"/>
              </w:rPr>
            </w:pPr>
            <w:r>
              <w:rPr>
                <w:bCs/>
                <w:sz w:val="18"/>
                <w:szCs w:val="18"/>
                <w:lang w:val="sr-Cyrl-CS"/>
              </w:rPr>
              <w:t xml:space="preserve">Јан Парандовски, </w:t>
            </w:r>
            <w:r>
              <w:rPr>
                <w:bCs/>
                <w:i/>
                <w:sz w:val="18"/>
                <w:szCs w:val="18"/>
                <w:lang w:val="sr-Cyrl-CS"/>
              </w:rPr>
              <w:t xml:space="preserve">Алхемија речи, </w:t>
            </w:r>
            <w:r>
              <w:rPr>
                <w:bCs/>
                <w:sz w:val="18"/>
                <w:szCs w:val="18"/>
                <w:lang w:val="sr-Cyrl-CS"/>
              </w:rPr>
              <w:t>Култура, Београд, 1964.</w:t>
            </w:r>
          </w:p>
          <w:p w14:paraId="33CFF088">
            <w:pPr>
              <w:rPr>
                <w:bCs/>
                <w:sz w:val="18"/>
                <w:szCs w:val="18"/>
                <w:lang w:val="sr-Cyrl-CS"/>
              </w:rPr>
            </w:pPr>
            <w:r>
              <w:rPr>
                <w:bCs/>
                <w:sz w:val="18"/>
                <w:szCs w:val="18"/>
                <w:lang w:val="sr-Cyrl-CS"/>
              </w:rPr>
              <w:t xml:space="preserve">Ратко Марковић, </w:t>
            </w:r>
            <w:r>
              <w:rPr>
                <w:bCs/>
                <w:i/>
                <w:sz w:val="18"/>
                <w:szCs w:val="18"/>
                <w:lang w:val="sr-Cyrl-CS"/>
              </w:rPr>
              <w:t>Уставно право и политичке институције,</w:t>
            </w:r>
            <w:r>
              <w:rPr>
                <w:bCs/>
                <w:sz w:val="18"/>
                <w:szCs w:val="18"/>
                <w:lang w:val="sr-Cyrl-CS"/>
              </w:rPr>
              <w:t xml:space="preserve"> </w:t>
            </w:r>
          </w:p>
          <w:p w14:paraId="5E5CEBF5">
            <w:pPr>
              <w:rPr>
                <w:bCs/>
                <w:sz w:val="18"/>
                <w:szCs w:val="18"/>
                <w:lang w:val="sr-Cyrl-CS"/>
              </w:rPr>
            </w:pPr>
            <w:r>
              <w:rPr>
                <w:bCs/>
                <w:sz w:val="18"/>
                <w:szCs w:val="18"/>
                <w:lang w:val="sr-Cyrl-CS"/>
              </w:rPr>
              <w:t xml:space="preserve">Драган Стојановић, </w:t>
            </w:r>
            <w:r>
              <w:rPr>
                <w:bCs/>
                <w:i/>
                <w:sz w:val="18"/>
                <w:szCs w:val="18"/>
                <w:lang w:val="sr-Cyrl-CS"/>
              </w:rPr>
              <w:t>Уставно право</w:t>
            </w:r>
            <w:r>
              <w:rPr>
                <w:bCs/>
                <w:sz w:val="18"/>
                <w:szCs w:val="18"/>
                <w:lang w:val="sr-Cyrl-CS"/>
              </w:rPr>
              <w:t xml:space="preserve">, </w:t>
            </w:r>
          </w:p>
          <w:p w14:paraId="516B886A">
            <w:pPr>
              <w:rPr>
                <w:bCs/>
                <w:sz w:val="18"/>
                <w:szCs w:val="18"/>
                <w:lang w:val="sr-Cyrl-CS"/>
              </w:rPr>
            </w:pPr>
            <w:r>
              <w:rPr>
                <w:bCs/>
                <w:sz w:val="18"/>
                <w:szCs w:val="18"/>
                <w:lang w:val="sr-Cyrl-CS"/>
              </w:rPr>
              <w:t xml:space="preserve">Драган Батавељић, </w:t>
            </w:r>
            <w:r>
              <w:rPr>
                <w:bCs/>
                <w:i/>
                <w:sz w:val="18"/>
                <w:szCs w:val="18"/>
                <w:lang w:val="sr-Cyrl-CS"/>
              </w:rPr>
              <w:t>Уставно право,</w:t>
            </w:r>
          </w:p>
          <w:p w14:paraId="23F7BCDD">
            <w:pPr>
              <w:rPr>
                <w:bCs/>
                <w:sz w:val="18"/>
                <w:szCs w:val="18"/>
                <w:lang w:val="sr-Cyrl-CS"/>
              </w:rPr>
            </w:pPr>
            <w:r>
              <w:rPr>
                <w:bCs/>
                <w:sz w:val="18"/>
                <w:szCs w:val="18"/>
                <w:lang w:val="sr-Cyrl-CS"/>
              </w:rPr>
              <w:t xml:space="preserve"> </w:t>
            </w:r>
          </w:p>
        </w:tc>
      </w:tr>
      <w:tr w14:paraId="48C0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0" w:type="dxa"/>
            <w:gridSpan w:val="7"/>
          </w:tcPr>
          <w:p w14:paraId="7C902F88">
            <w:pPr>
              <w:rPr>
                <w:b/>
                <w:bCs/>
                <w:sz w:val="18"/>
                <w:szCs w:val="18"/>
                <w:lang w:val="sr-Cyrl-CS"/>
              </w:rPr>
            </w:pPr>
            <w:r>
              <w:rPr>
                <w:b/>
                <w:bCs/>
                <w:sz w:val="18"/>
                <w:szCs w:val="18"/>
                <w:lang w:val="sr-Cyrl-CS"/>
              </w:rPr>
              <w:t>Број часова активне наставе недељно: 15 х 6 = 90</w:t>
            </w:r>
          </w:p>
        </w:tc>
        <w:tc>
          <w:tcPr>
            <w:tcW w:w="1488" w:type="dxa"/>
            <w:vMerge w:val="restart"/>
          </w:tcPr>
          <w:p w14:paraId="00EA0813">
            <w:pPr>
              <w:rPr>
                <w:bCs/>
                <w:sz w:val="18"/>
                <w:szCs w:val="18"/>
                <w:lang w:val="sr-Cyrl-CS"/>
              </w:rPr>
            </w:pPr>
            <w:r>
              <w:rPr>
                <w:bCs/>
                <w:sz w:val="18"/>
                <w:szCs w:val="18"/>
                <w:lang w:val="sr-Cyrl-CS"/>
              </w:rPr>
              <w:t>Остали часови:</w:t>
            </w:r>
          </w:p>
        </w:tc>
      </w:tr>
      <w:tr w14:paraId="3CD9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14:paraId="61079789">
            <w:pPr>
              <w:rPr>
                <w:sz w:val="18"/>
                <w:szCs w:val="18"/>
                <w:lang w:val="sr-Cyrl-CS"/>
              </w:rPr>
            </w:pPr>
            <w:r>
              <w:rPr>
                <w:sz w:val="18"/>
                <w:szCs w:val="18"/>
                <w:lang w:val="sr-Cyrl-CS"/>
              </w:rPr>
              <w:t>П</w:t>
            </w:r>
            <w:r>
              <w:rPr>
                <w:sz w:val="18"/>
                <w:szCs w:val="18"/>
              </w:rPr>
              <w:t>редавања</w:t>
            </w:r>
            <w:r>
              <w:rPr>
                <w:sz w:val="18"/>
                <w:szCs w:val="18"/>
                <w:lang w:val="sr-Cyrl-CS"/>
              </w:rPr>
              <w:t>:</w:t>
            </w:r>
          </w:p>
          <w:p w14:paraId="52D22EF0">
            <w:pPr>
              <w:rPr>
                <w:b/>
                <w:bCs/>
                <w:sz w:val="18"/>
                <w:szCs w:val="18"/>
                <w:lang w:val="en-US"/>
              </w:rPr>
            </w:pPr>
            <w:r>
              <w:rPr>
                <w:b/>
                <w:bCs/>
                <w:sz w:val="18"/>
                <w:szCs w:val="18"/>
                <w:lang w:val="en-US"/>
              </w:rPr>
              <w:t>2</w:t>
            </w:r>
          </w:p>
        </w:tc>
        <w:tc>
          <w:tcPr>
            <w:tcW w:w="1631" w:type="dxa"/>
          </w:tcPr>
          <w:p w14:paraId="10415099">
            <w:pPr>
              <w:rPr>
                <w:bCs/>
                <w:sz w:val="18"/>
                <w:szCs w:val="18"/>
                <w:lang w:val="sr-Cyrl-CS"/>
              </w:rPr>
            </w:pPr>
            <w:r>
              <w:rPr>
                <w:bCs/>
                <w:sz w:val="18"/>
                <w:szCs w:val="18"/>
                <w:lang w:val="sr-Cyrl-CS"/>
              </w:rPr>
              <w:t>Консултације:</w:t>
            </w:r>
          </w:p>
          <w:p w14:paraId="7F2A0FF4">
            <w:pPr>
              <w:rPr>
                <w:bCs/>
                <w:sz w:val="18"/>
                <w:szCs w:val="18"/>
                <w:lang w:val="sr-Cyrl-CS"/>
              </w:rPr>
            </w:pPr>
            <w:r>
              <w:rPr>
                <w:bCs/>
                <w:sz w:val="18"/>
                <w:szCs w:val="18"/>
                <w:lang w:val="sr-Cyrl-CS"/>
              </w:rPr>
              <w:t>1</w:t>
            </w:r>
          </w:p>
        </w:tc>
        <w:tc>
          <w:tcPr>
            <w:tcW w:w="2299" w:type="dxa"/>
            <w:gridSpan w:val="3"/>
          </w:tcPr>
          <w:p w14:paraId="53471597">
            <w:pPr>
              <w:rPr>
                <w:bCs/>
                <w:sz w:val="18"/>
                <w:szCs w:val="18"/>
              </w:rPr>
            </w:pPr>
            <w:r>
              <w:rPr>
                <w:bCs/>
                <w:sz w:val="18"/>
                <w:szCs w:val="18"/>
                <w:lang w:val="sr-Cyrl-CS"/>
              </w:rPr>
              <w:t xml:space="preserve">Семинар/дискусиона група/ </w:t>
            </w:r>
            <w:r>
              <w:rPr>
                <w:bCs/>
                <w:sz w:val="18"/>
                <w:szCs w:val="18"/>
              </w:rPr>
              <w:t>case stady: 2</w:t>
            </w:r>
          </w:p>
        </w:tc>
        <w:tc>
          <w:tcPr>
            <w:tcW w:w="1793" w:type="dxa"/>
            <w:gridSpan w:val="2"/>
          </w:tcPr>
          <w:p w14:paraId="581F9BB9">
            <w:pPr>
              <w:rPr>
                <w:bCs/>
                <w:sz w:val="18"/>
                <w:szCs w:val="18"/>
                <w:lang w:val="sr-Cyrl-CS"/>
              </w:rPr>
            </w:pPr>
            <w:r>
              <w:rPr>
                <w:bCs/>
                <w:sz w:val="18"/>
                <w:szCs w:val="18"/>
                <w:lang w:val="sr-Cyrl-CS"/>
              </w:rPr>
              <w:t>Студијско- истраживачки рад</w:t>
            </w:r>
            <w:r>
              <w:rPr>
                <w:bCs/>
                <w:sz w:val="18"/>
                <w:szCs w:val="18"/>
              </w:rPr>
              <w:t>: 1</w:t>
            </w:r>
          </w:p>
        </w:tc>
        <w:tc>
          <w:tcPr>
            <w:tcW w:w="1488" w:type="dxa"/>
            <w:vMerge w:val="continue"/>
          </w:tcPr>
          <w:p w14:paraId="1F8D8F53">
            <w:pPr>
              <w:rPr>
                <w:bCs/>
                <w:sz w:val="18"/>
                <w:szCs w:val="18"/>
                <w:lang w:val="sr-Cyrl-CS"/>
              </w:rPr>
            </w:pPr>
          </w:p>
        </w:tc>
      </w:tr>
      <w:tr w14:paraId="490F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8" w:type="dxa"/>
            <w:gridSpan w:val="8"/>
          </w:tcPr>
          <w:p w14:paraId="393EDFD9">
            <w:pPr>
              <w:rPr>
                <w:b/>
                <w:bCs/>
                <w:sz w:val="18"/>
                <w:szCs w:val="18"/>
                <w:lang w:val="sr-Cyrl-CS"/>
              </w:rPr>
            </w:pPr>
            <w:r>
              <w:rPr>
                <w:b/>
                <w:bCs/>
                <w:sz w:val="18"/>
                <w:szCs w:val="18"/>
                <w:lang w:val="sr-Cyrl-CS"/>
              </w:rPr>
              <w:t>Методе извођења наставе</w:t>
            </w:r>
          </w:p>
          <w:p w14:paraId="28B1697D">
            <w:pPr>
              <w:rPr>
                <w:bCs/>
                <w:i/>
                <w:sz w:val="18"/>
                <w:szCs w:val="18"/>
                <w:lang w:val="ru-RU"/>
              </w:rPr>
            </w:pPr>
            <w:r>
              <w:rPr>
                <w:i/>
                <w:iCs/>
                <w:sz w:val="18"/>
                <w:szCs w:val="18"/>
                <w:lang w:val="sr-Cyrl-CS"/>
              </w:rPr>
              <w:t>Теоријска настава (предавања), м</w:t>
            </w:r>
            <w:r>
              <w:rPr>
                <w:bCs/>
                <w:i/>
                <w:sz w:val="18"/>
                <w:szCs w:val="18"/>
                <w:lang w:val="ru-RU"/>
              </w:rPr>
              <w:t>енторске консултације, семинарски радови, научно-истраживачка пракса, усмени докторски испит и одбрана докторске дисертације.</w:t>
            </w:r>
          </w:p>
          <w:p w14:paraId="4CC905C1">
            <w:pPr>
              <w:rPr>
                <w:sz w:val="18"/>
                <w:szCs w:val="18"/>
                <w:lang w:val="sr-Cyrl-CS"/>
              </w:rPr>
            </w:pPr>
            <w:r>
              <w:rPr>
                <w:i/>
                <w:iCs/>
                <w:sz w:val="18"/>
                <w:szCs w:val="18"/>
                <w:lang w:val="sr-Cyrl-CS"/>
              </w:rPr>
              <w:t>Провера теоријског знања</w:t>
            </w:r>
            <w:r>
              <w:rPr>
                <w:iCs/>
                <w:sz w:val="18"/>
                <w:szCs w:val="18"/>
                <w:lang w:val="sr-Cyrl-CS"/>
              </w:rPr>
              <w:t>: писмени испити, усмени испит, презентација пројекта, семинари.</w:t>
            </w:r>
          </w:p>
        </w:tc>
      </w:tr>
      <w:tr w14:paraId="0308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58" w:type="dxa"/>
            <w:gridSpan w:val="8"/>
          </w:tcPr>
          <w:p w14:paraId="3F79C4E8">
            <w:pPr>
              <w:jc w:val="center"/>
              <w:rPr>
                <w:b/>
                <w:bCs/>
                <w:sz w:val="18"/>
                <w:szCs w:val="18"/>
                <w:lang w:val="sr-Cyrl-CS"/>
              </w:rPr>
            </w:pPr>
            <w:r>
              <w:rPr>
                <w:b/>
                <w:bCs/>
                <w:sz w:val="18"/>
                <w:szCs w:val="18"/>
                <w:lang w:val="sr-Cyrl-CS"/>
              </w:rPr>
              <w:t>Оцена  знања (максимални број поена 100)</w:t>
            </w:r>
          </w:p>
        </w:tc>
      </w:tr>
      <w:tr w14:paraId="5EBA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3" w:type="dxa"/>
            <w:gridSpan w:val="3"/>
          </w:tcPr>
          <w:p w14:paraId="3FD31C08">
            <w:pPr>
              <w:rPr>
                <w:b/>
                <w:sz w:val="18"/>
                <w:szCs w:val="18"/>
                <w:lang w:val="ru-RU"/>
              </w:rPr>
            </w:pPr>
            <w:r>
              <w:rPr>
                <w:b/>
                <w:sz w:val="18"/>
                <w:szCs w:val="18"/>
                <w:lang w:val="ru-RU"/>
              </w:rPr>
              <w:t>Вредновање предиспитних обавеза</w:t>
            </w:r>
          </w:p>
        </w:tc>
        <w:tc>
          <w:tcPr>
            <w:tcW w:w="1926" w:type="dxa"/>
          </w:tcPr>
          <w:p w14:paraId="1A6D334A">
            <w:pPr>
              <w:jc w:val="center"/>
              <w:rPr>
                <w:b/>
                <w:sz w:val="18"/>
                <w:szCs w:val="18"/>
                <w:lang w:val="ru-RU"/>
              </w:rPr>
            </w:pPr>
            <w:r>
              <w:rPr>
                <w:b/>
                <w:sz w:val="18"/>
                <w:szCs w:val="18"/>
                <w:lang w:val="ru-RU"/>
              </w:rPr>
              <w:t>Поена макс. 40</w:t>
            </w:r>
          </w:p>
        </w:tc>
        <w:tc>
          <w:tcPr>
            <w:tcW w:w="1555" w:type="dxa"/>
            <w:gridSpan w:val="2"/>
          </w:tcPr>
          <w:p w14:paraId="46DA560C">
            <w:pPr>
              <w:jc w:val="center"/>
              <w:rPr>
                <w:b/>
                <w:sz w:val="18"/>
                <w:szCs w:val="18"/>
                <w:lang w:val="ru-RU"/>
              </w:rPr>
            </w:pPr>
            <w:r>
              <w:rPr>
                <w:b/>
                <w:sz w:val="18"/>
                <w:szCs w:val="18"/>
                <w:lang w:val="ru-RU"/>
              </w:rPr>
              <w:t>Начин полагања завршног испита</w:t>
            </w:r>
          </w:p>
        </w:tc>
        <w:tc>
          <w:tcPr>
            <w:tcW w:w="1934" w:type="dxa"/>
            <w:gridSpan w:val="2"/>
          </w:tcPr>
          <w:p w14:paraId="3E5EC6FC">
            <w:pPr>
              <w:jc w:val="center"/>
              <w:rPr>
                <w:b/>
                <w:sz w:val="18"/>
                <w:szCs w:val="18"/>
                <w:lang w:val="ru-RU"/>
              </w:rPr>
            </w:pPr>
            <w:r>
              <w:rPr>
                <w:b/>
                <w:sz w:val="18"/>
                <w:szCs w:val="18"/>
                <w:lang w:val="ru-RU"/>
              </w:rPr>
              <w:t>Поена макс. 60</w:t>
            </w:r>
          </w:p>
        </w:tc>
      </w:tr>
      <w:tr w14:paraId="451D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3" w:type="dxa"/>
            <w:gridSpan w:val="3"/>
          </w:tcPr>
          <w:p w14:paraId="3F62E4B9">
            <w:pPr>
              <w:rPr>
                <w:sz w:val="18"/>
                <w:szCs w:val="18"/>
              </w:rPr>
            </w:pPr>
            <w:r>
              <w:rPr>
                <w:sz w:val="18"/>
                <w:szCs w:val="18"/>
              </w:rPr>
              <w:t>Присуство и активности на предавању</w:t>
            </w:r>
          </w:p>
        </w:tc>
        <w:tc>
          <w:tcPr>
            <w:tcW w:w="1926" w:type="dxa"/>
          </w:tcPr>
          <w:p w14:paraId="0C49D1AE">
            <w:pPr>
              <w:rPr>
                <w:sz w:val="18"/>
                <w:szCs w:val="18"/>
                <w:lang w:val="ru-RU"/>
              </w:rPr>
            </w:pPr>
            <w:r>
              <w:rPr>
                <w:sz w:val="18"/>
                <w:szCs w:val="18"/>
                <w:lang w:val="ru-RU"/>
              </w:rPr>
              <w:t>10</w:t>
            </w:r>
          </w:p>
        </w:tc>
        <w:tc>
          <w:tcPr>
            <w:tcW w:w="1555" w:type="dxa"/>
            <w:gridSpan w:val="2"/>
          </w:tcPr>
          <w:p w14:paraId="767AD274">
            <w:pPr>
              <w:rPr>
                <w:sz w:val="18"/>
                <w:szCs w:val="18"/>
                <w:lang w:val="ru-RU"/>
              </w:rPr>
            </w:pPr>
            <w:r>
              <w:rPr>
                <w:sz w:val="18"/>
                <w:szCs w:val="18"/>
                <w:lang w:val="ru-RU"/>
              </w:rPr>
              <w:t>Усмени испит</w:t>
            </w:r>
          </w:p>
        </w:tc>
        <w:tc>
          <w:tcPr>
            <w:tcW w:w="1934" w:type="dxa"/>
            <w:gridSpan w:val="2"/>
          </w:tcPr>
          <w:p w14:paraId="5DA29B77">
            <w:pPr>
              <w:rPr>
                <w:sz w:val="18"/>
                <w:szCs w:val="18"/>
                <w:lang w:val="ru-RU"/>
              </w:rPr>
            </w:pPr>
            <w:r>
              <w:rPr>
                <w:sz w:val="18"/>
                <w:szCs w:val="18"/>
                <w:lang w:val="ru-RU"/>
              </w:rPr>
              <w:t>60</w:t>
            </w:r>
          </w:p>
        </w:tc>
      </w:tr>
      <w:tr w14:paraId="1F4B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3" w:type="dxa"/>
            <w:gridSpan w:val="3"/>
          </w:tcPr>
          <w:p w14:paraId="101105B8">
            <w:pPr>
              <w:rPr>
                <w:sz w:val="18"/>
                <w:szCs w:val="18"/>
                <w:lang w:val="ru-RU"/>
              </w:rPr>
            </w:pPr>
            <w:r>
              <w:rPr>
                <w:sz w:val="18"/>
                <w:szCs w:val="18"/>
                <w:lang w:val="ru-RU"/>
              </w:rPr>
              <w:t>Израда и одбрана семинарског рада</w:t>
            </w:r>
          </w:p>
        </w:tc>
        <w:tc>
          <w:tcPr>
            <w:tcW w:w="1926" w:type="dxa"/>
          </w:tcPr>
          <w:p w14:paraId="5BAF71EC">
            <w:pPr>
              <w:rPr>
                <w:sz w:val="18"/>
                <w:szCs w:val="18"/>
                <w:lang w:val="ru-RU"/>
              </w:rPr>
            </w:pPr>
            <w:r>
              <w:rPr>
                <w:sz w:val="18"/>
                <w:szCs w:val="18"/>
                <w:lang w:val="ru-RU"/>
              </w:rPr>
              <w:t>10</w:t>
            </w:r>
          </w:p>
        </w:tc>
        <w:tc>
          <w:tcPr>
            <w:tcW w:w="1555" w:type="dxa"/>
            <w:gridSpan w:val="2"/>
          </w:tcPr>
          <w:p w14:paraId="60CD9E00">
            <w:pPr>
              <w:rPr>
                <w:sz w:val="18"/>
                <w:szCs w:val="18"/>
                <w:lang w:val="ru-RU"/>
              </w:rPr>
            </w:pPr>
          </w:p>
        </w:tc>
        <w:tc>
          <w:tcPr>
            <w:tcW w:w="1934" w:type="dxa"/>
            <w:gridSpan w:val="2"/>
          </w:tcPr>
          <w:p w14:paraId="6B9296E6">
            <w:pPr>
              <w:rPr>
                <w:sz w:val="18"/>
                <w:szCs w:val="18"/>
                <w:lang w:val="ru-RU"/>
              </w:rPr>
            </w:pPr>
          </w:p>
        </w:tc>
      </w:tr>
      <w:tr w14:paraId="7E34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3" w:type="dxa"/>
            <w:gridSpan w:val="3"/>
          </w:tcPr>
          <w:p w14:paraId="227A6E44">
            <w:pPr>
              <w:rPr>
                <w:sz w:val="18"/>
                <w:szCs w:val="18"/>
                <w:lang w:val="ru-RU"/>
              </w:rPr>
            </w:pPr>
            <w:r>
              <w:rPr>
                <w:sz w:val="18"/>
                <w:szCs w:val="18"/>
                <w:lang w:val="ru-RU"/>
              </w:rPr>
              <w:t>Израда есеја, решавање практичних проблема, односно случајева и сличне активности, пројекат</w:t>
            </w:r>
          </w:p>
        </w:tc>
        <w:tc>
          <w:tcPr>
            <w:tcW w:w="1926" w:type="dxa"/>
          </w:tcPr>
          <w:p w14:paraId="3AD8F733">
            <w:pPr>
              <w:rPr>
                <w:sz w:val="18"/>
                <w:szCs w:val="18"/>
                <w:lang w:val="ru-RU"/>
              </w:rPr>
            </w:pPr>
            <w:r>
              <w:rPr>
                <w:sz w:val="18"/>
                <w:szCs w:val="18"/>
                <w:lang w:val="ru-RU"/>
              </w:rPr>
              <w:t xml:space="preserve">10 </w:t>
            </w:r>
          </w:p>
        </w:tc>
        <w:tc>
          <w:tcPr>
            <w:tcW w:w="1555" w:type="dxa"/>
            <w:gridSpan w:val="2"/>
          </w:tcPr>
          <w:p w14:paraId="78D935F6">
            <w:pPr>
              <w:rPr>
                <w:sz w:val="18"/>
                <w:szCs w:val="18"/>
                <w:lang w:val="ru-RU"/>
              </w:rPr>
            </w:pPr>
          </w:p>
        </w:tc>
        <w:tc>
          <w:tcPr>
            <w:tcW w:w="1934" w:type="dxa"/>
            <w:gridSpan w:val="2"/>
          </w:tcPr>
          <w:p w14:paraId="62F100A9">
            <w:pPr>
              <w:rPr>
                <w:sz w:val="18"/>
                <w:szCs w:val="18"/>
                <w:lang w:val="ru-RU"/>
              </w:rPr>
            </w:pPr>
          </w:p>
        </w:tc>
      </w:tr>
      <w:tr w14:paraId="6042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3" w:type="dxa"/>
            <w:gridSpan w:val="3"/>
          </w:tcPr>
          <w:p w14:paraId="3492B326">
            <w:pPr>
              <w:rPr>
                <w:sz w:val="18"/>
                <w:szCs w:val="18"/>
              </w:rPr>
            </w:pPr>
            <w:r>
              <w:rPr>
                <w:sz w:val="18"/>
                <w:szCs w:val="18"/>
                <w:lang w:val="ru-RU"/>
              </w:rPr>
              <w:t>Присуство и активности на дискусионој групи/  case study</w:t>
            </w:r>
          </w:p>
        </w:tc>
        <w:tc>
          <w:tcPr>
            <w:tcW w:w="1926" w:type="dxa"/>
          </w:tcPr>
          <w:p w14:paraId="7A6332B6">
            <w:pPr>
              <w:rPr>
                <w:sz w:val="18"/>
                <w:szCs w:val="18"/>
                <w:lang w:val="ru-RU"/>
              </w:rPr>
            </w:pPr>
            <w:r>
              <w:rPr>
                <w:sz w:val="18"/>
                <w:szCs w:val="18"/>
                <w:lang w:val="ru-RU"/>
              </w:rPr>
              <w:t xml:space="preserve">10 </w:t>
            </w:r>
          </w:p>
        </w:tc>
        <w:tc>
          <w:tcPr>
            <w:tcW w:w="1555" w:type="dxa"/>
            <w:gridSpan w:val="2"/>
          </w:tcPr>
          <w:p w14:paraId="1BEF4E27">
            <w:pPr>
              <w:rPr>
                <w:sz w:val="18"/>
                <w:szCs w:val="18"/>
                <w:lang w:val="ru-RU"/>
              </w:rPr>
            </w:pPr>
          </w:p>
        </w:tc>
        <w:tc>
          <w:tcPr>
            <w:tcW w:w="1934" w:type="dxa"/>
            <w:gridSpan w:val="2"/>
          </w:tcPr>
          <w:p w14:paraId="64E15CC0">
            <w:pPr>
              <w:rPr>
                <w:sz w:val="18"/>
                <w:szCs w:val="18"/>
                <w:lang w:val="ru-RU"/>
              </w:rPr>
            </w:pPr>
          </w:p>
        </w:tc>
      </w:tr>
    </w:tbl>
    <w:p w14:paraId="3BC92DF1">
      <w:pPr>
        <w:rPr>
          <w:lang w:val="ru-RU"/>
        </w:rPr>
      </w:pPr>
    </w:p>
    <w:p w14:paraId="210A743A">
      <w:pPr>
        <w:rPr>
          <w:lang w:val="ru-RU"/>
        </w:rPr>
      </w:pPr>
    </w:p>
    <w:p w14:paraId="314D0341">
      <w:pPr>
        <w:rPr>
          <w:lang w:val="ru-RU"/>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autofit"/>
        <w:tblCellMar>
          <w:top w:w="0" w:type="dxa"/>
          <w:left w:w="108" w:type="dxa"/>
          <w:bottom w:w="0" w:type="dxa"/>
          <w:right w:w="108" w:type="dxa"/>
        </w:tblCellMar>
      </w:tblPr>
      <w:tblGrid>
        <w:gridCol w:w="8529"/>
      </w:tblGrid>
      <w:tr w14:paraId="10E3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c>
          <w:tcPr>
            <w:tcW w:w="8529" w:type="dxa"/>
            <w:shd w:val="clear" w:color="auto" w:fill="D9D9D9"/>
          </w:tcPr>
          <w:p w14:paraId="4496DFC9">
            <w:pPr>
              <w:jc w:val="center"/>
              <w:rPr>
                <w:b/>
                <w:bCs/>
                <w:sz w:val="24"/>
                <w:szCs w:val="24"/>
                <w:lang w:val="sr-Cyrl-CS"/>
              </w:rPr>
            </w:pPr>
            <w:r>
              <w:rPr>
                <w:b/>
                <w:bCs/>
                <w:sz w:val="24"/>
                <w:szCs w:val="24"/>
                <w:lang w:val="sr-Cyrl-CS"/>
              </w:rPr>
              <w:t>ПЛАН РАДА НА НАСТАВНОМ ПРЕДМЕТУ</w:t>
            </w:r>
          </w:p>
        </w:tc>
      </w:tr>
    </w:tbl>
    <w:p w14:paraId="50199686">
      <w:pPr>
        <w:rPr>
          <w:b/>
          <w:bCs/>
          <w:sz w:val="24"/>
          <w:szCs w:val="24"/>
          <w:lang w:val="sr-Cyrl-CS"/>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9"/>
      </w:tblGrid>
      <w:tr w14:paraId="7718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9" w:type="dxa"/>
          </w:tcPr>
          <w:p w14:paraId="095C07E3">
            <w:pPr>
              <w:rPr>
                <w:b/>
                <w:bCs/>
                <w:sz w:val="24"/>
                <w:szCs w:val="24"/>
                <w:lang w:val="sr-Cyrl-CS"/>
              </w:rPr>
            </w:pPr>
            <w:r>
              <w:rPr>
                <w:b/>
                <w:bCs/>
                <w:sz w:val="24"/>
                <w:szCs w:val="24"/>
                <w:lang w:val="sr-Cyrl-CS"/>
              </w:rPr>
              <w:t>Назив предмета:</w:t>
            </w:r>
          </w:p>
        </w:tc>
      </w:tr>
      <w:tr w14:paraId="5DE4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tcPr>
          <w:p w14:paraId="25FB884E">
            <w:pPr>
              <w:rPr>
                <w:rFonts w:hint="default"/>
                <w:bCs/>
                <w:caps/>
                <w:sz w:val="24"/>
                <w:szCs w:val="24"/>
                <w:lang w:val="sr-Cyrl-RS"/>
              </w:rPr>
            </w:pPr>
            <w:r>
              <w:rPr>
                <w:bCs/>
                <w:caps/>
                <w:sz w:val="24"/>
                <w:szCs w:val="24"/>
                <w:lang w:val="sr-Cyrl-CS"/>
              </w:rPr>
              <w:t>Медији и људска права</w:t>
            </w:r>
            <w:r>
              <w:rPr>
                <w:rFonts w:hint="default"/>
                <w:bCs/>
                <w:caps/>
                <w:sz w:val="24"/>
                <w:szCs w:val="24"/>
                <w:lang w:val="en-US"/>
              </w:rPr>
              <w:t xml:space="preserve"> 2025</w:t>
            </w:r>
            <w:r>
              <w:rPr>
                <w:rFonts w:hint="default"/>
                <w:bCs/>
                <w:caps/>
                <w:sz w:val="24"/>
                <w:szCs w:val="24"/>
                <w:lang w:val="sr-Cyrl-RS"/>
              </w:rPr>
              <w:t>/2026</w:t>
            </w:r>
            <w:bookmarkStart w:id="0" w:name="_GoBack"/>
            <w:bookmarkEnd w:id="0"/>
          </w:p>
        </w:tc>
      </w:tr>
    </w:tbl>
    <w:p w14:paraId="68E9F1AD">
      <w:pPr>
        <w:rPr>
          <w:b/>
          <w:bCs/>
          <w:sz w:val="24"/>
          <w:szCs w:val="24"/>
          <w:lang w:val="sr-Cyrl-CS"/>
        </w:rPr>
      </w:pPr>
    </w:p>
    <w:tbl>
      <w:tblPr>
        <w:tblStyle w:val="3"/>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706"/>
        <w:gridCol w:w="1706"/>
        <w:gridCol w:w="1706"/>
        <w:gridCol w:w="1745"/>
      </w:tblGrid>
      <w:tr w14:paraId="61D6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5CB76C37">
            <w:pPr>
              <w:jc w:val="center"/>
              <w:rPr>
                <w:b/>
                <w:bCs/>
                <w:sz w:val="18"/>
                <w:lang w:val="sr-Cyrl-CS"/>
              </w:rPr>
            </w:pPr>
            <w:r>
              <w:rPr>
                <w:b/>
                <w:bCs/>
                <w:sz w:val="18"/>
                <w:lang w:val="sr-Cyrl-CS"/>
              </w:rPr>
              <w:t>Шифра предмета</w:t>
            </w:r>
          </w:p>
        </w:tc>
        <w:tc>
          <w:tcPr>
            <w:tcW w:w="1706" w:type="dxa"/>
          </w:tcPr>
          <w:p w14:paraId="08CE4729">
            <w:pPr>
              <w:jc w:val="center"/>
              <w:rPr>
                <w:b/>
                <w:bCs/>
                <w:sz w:val="18"/>
                <w:lang w:val="sr-Cyrl-CS"/>
              </w:rPr>
            </w:pPr>
            <w:r>
              <w:rPr>
                <w:b/>
                <w:bCs/>
                <w:sz w:val="18"/>
                <w:lang w:val="sr-Cyrl-CS"/>
              </w:rPr>
              <w:t>Статус предмета</w:t>
            </w:r>
          </w:p>
        </w:tc>
        <w:tc>
          <w:tcPr>
            <w:tcW w:w="1706" w:type="dxa"/>
          </w:tcPr>
          <w:p w14:paraId="184F58A9">
            <w:pPr>
              <w:jc w:val="center"/>
              <w:rPr>
                <w:b/>
                <w:bCs/>
                <w:sz w:val="18"/>
                <w:lang w:val="sr-Cyrl-CS"/>
              </w:rPr>
            </w:pPr>
            <w:r>
              <w:rPr>
                <w:b/>
                <w:bCs/>
                <w:sz w:val="18"/>
                <w:lang w:val="sr-Cyrl-CS"/>
              </w:rPr>
              <w:t>Семестар</w:t>
            </w:r>
          </w:p>
        </w:tc>
        <w:tc>
          <w:tcPr>
            <w:tcW w:w="1706" w:type="dxa"/>
          </w:tcPr>
          <w:p w14:paraId="385DAE07">
            <w:pPr>
              <w:jc w:val="center"/>
              <w:rPr>
                <w:b/>
                <w:bCs/>
                <w:sz w:val="18"/>
                <w:lang w:val="sr-Cyrl-CS"/>
              </w:rPr>
            </w:pPr>
            <w:r>
              <w:rPr>
                <w:b/>
                <w:bCs/>
                <w:sz w:val="18"/>
                <w:lang w:val="sr-Cyrl-CS"/>
              </w:rPr>
              <w:t>Број кредита</w:t>
            </w:r>
          </w:p>
        </w:tc>
        <w:tc>
          <w:tcPr>
            <w:tcW w:w="1745" w:type="dxa"/>
          </w:tcPr>
          <w:p w14:paraId="01CC424A">
            <w:pPr>
              <w:jc w:val="center"/>
              <w:rPr>
                <w:b/>
                <w:bCs/>
                <w:sz w:val="18"/>
                <w:lang w:val="sr-Cyrl-CS"/>
              </w:rPr>
            </w:pPr>
            <w:r>
              <w:rPr>
                <w:b/>
                <w:bCs/>
                <w:sz w:val="18"/>
                <w:lang w:val="sr-Cyrl-CS"/>
              </w:rPr>
              <w:t>Фонд часова</w:t>
            </w:r>
          </w:p>
        </w:tc>
      </w:tr>
      <w:tr w14:paraId="017B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10227236">
            <w:pPr>
              <w:jc w:val="center"/>
              <w:rPr>
                <w:bCs/>
                <w:sz w:val="18"/>
                <w:lang w:val="sr-Cyrl-CS"/>
              </w:rPr>
            </w:pPr>
          </w:p>
        </w:tc>
        <w:tc>
          <w:tcPr>
            <w:tcW w:w="1706" w:type="dxa"/>
          </w:tcPr>
          <w:p w14:paraId="2A46A40D">
            <w:pPr>
              <w:jc w:val="center"/>
              <w:rPr>
                <w:bCs/>
                <w:sz w:val="18"/>
                <w:lang w:val="sr-Cyrl-CS"/>
              </w:rPr>
            </w:pPr>
            <w:r>
              <w:rPr>
                <w:bCs/>
                <w:sz w:val="18"/>
                <w:lang w:val="sr-Cyrl-CS"/>
              </w:rPr>
              <w:t>изборни</w:t>
            </w:r>
          </w:p>
        </w:tc>
        <w:tc>
          <w:tcPr>
            <w:tcW w:w="1706" w:type="dxa"/>
          </w:tcPr>
          <w:p w14:paraId="3996891C">
            <w:pPr>
              <w:jc w:val="center"/>
              <w:rPr>
                <w:bCs/>
                <w:sz w:val="18"/>
                <w:lang w:val="sr-Cyrl-CS"/>
              </w:rPr>
            </w:pPr>
            <w:r>
              <w:rPr>
                <w:bCs/>
                <w:sz w:val="18"/>
                <w:lang w:val="sr-Cyrl-CS"/>
              </w:rPr>
              <w:t>2-3-4</w:t>
            </w:r>
          </w:p>
        </w:tc>
        <w:tc>
          <w:tcPr>
            <w:tcW w:w="1706" w:type="dxa"/>
          </w:tcPr>
          <w:p w14:paraId="0EA35CEE">
            <w:pPr>
              <w:jc w:val="center"/>
              <w:rPr>
                <w:bCs/>
                <w:sz w:val="18"/>
                <w:lang w:val="en-US"/>
              </w:rPr>
            </w:pPr>
            <w:r>
              <w:rPr>
                <w:bCs/>
                <w:sz w:val="18"/>
                <w:lang w:val="sr-Cyrl-CS"/>
              </w:rPr>
              <w:t xml:space="preserve">15 </w:t>
            </w:r>
          </w:p>
        </w:tc>
        <w:tc>
          <w:tcPr>
            <w:tcW w:w="1745" w:type="dxa"/>
          </w:tcPr>
          <w:p w14:paraId="3BCBEA1D">
            <w:pPr>
              <w:jc w:val="center"/>
              <w:rPr>
                <w:bCs/>
                <w:sz w:val="18"/>
                <w:lang w:val="sr-Cyrl-CS"/>
              </w:rPr>
            </w:pPr>
            <w:r>
              <w:rPr>
                <w:bCs/>
                <w:sz w:val="18"/>
                <w:lang w:val="sr-Cyrl-CS"/>
              </w:rPr>
              <w:t>15 х 6 = 90</w:t>
            </w:r>
          </w:p>
        </w:tc>
      </w:tr>
    </w:tbl>
    <w:p w14:paraId="506F4ED8">
      <w:pPr>
        <w:rPr>
          <w:b/>
          <w:bCs/>
          <w:sz w:val="24"/>
          <w:szCs w:val="24"/>
          <w:lang w:val="sr-Cyrl-CS"/>
        </w:rPr>
      </w:pPr>
    </w:p>
    <w:tbl>
      <w:tblPr>
        <w:tblStyle w:val="3"/>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6552"/>
      </w:tblGrid>
      <w:tr w14:paraId="2388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8" w:type="dxa"/>
          </w:tcPr>
          <w:p w14:paraId="3EF80656">
            <w:pPr>
              <w:rPr>
                <w:b/>
                <w:bCs/>
                <w:szCs w:val="22"/>
                <w:lang w:val="sr-Cyrl-CS"/>
              </w:rPr>
            </w:pPr>
            <w:r>
              <w:rPr>
                <w:b/>
                <w:bCs/>
                <w:szCs w:val="22"/>
                <w:lang w:val="sr-Cyrl-CS"/>
              </w:rPr>
              <w:t>Циљеви предмета</w:t>
            </w:r>
          </w:p>
          <w:p w14:paraId="39C2C695">
            <w:pPr>
              <w:rPr>
                <w:b/>
                <w:bCs/>
                <w:szCs w:val="24"/>
                <w:lang w:val="sr-Cyrl-CS"/>
              </w:rPr>
            </w:pPr>
          </w:p>
        </w:tc>
        <w:tc>
          <w:tcPr>
            <w:tcW w:w="6552" w:type="dxa"/>
          </w:tcPr>
          <w:p w14:paraId="1F330C35">
            <w:pPr>
              <w:jc w:val="both"/>
              <w:rPr>
                <w:b/>
                <w:bCs/>
                <w:szCs w:val="24"/>
                <w:lang w:val="sr-Cyrl-CS"/>
              </w:rPr>
            </w:pPr>
            <w:r>
              <w:rPr>
                <w:bCs/>
                <w:szCs w:val="22"/>
                <w:lang w:val="sr-Cyrl-CS"/>
              </w:rPr>
              <w:t xml:space="preserve"> </w:t>
            </w:r>
            <w:r>
              <w:rPr>
                <w:bCs/>
                <w:sz w:val="18"/>
                <w:szCs w:val="18"/>
                <w:lang w:val="sr-Cyrl-CS"/>
              </w:rPr>
              <w:t>Упознавање студената и продубљена анализа утицаја медија на остваривање и заштиту људских права. Како материја људских права заузима централно место у изучавању државе, права, друштва и њихових феномена, а медији имају примат у обликовању стварности кроз обликовање јавног мнења и утицаја на формирање демократских институција, потребно је продубљено проучавање и повезивање ова два појма, и њихово разумевање у контексту функционисања савремене правне државе. Данашња средства комуникације међу људима, а нарочито средства информисања и обавештавања егзистирају и развијају се у условима технолошких промена и развоја  нових, дигиталних технологија, као и развоја вештачке интелигенције. Медији тако постају основно средство повезивања грађанина, политичких институција и нових технолигија. То несумљиво утиче на начин функционисања и рада најважнијих политичких институција савремене државе. Потребно је упознати студенете докторских студија са значајем и утицајем нових, дигиталних медија и утицајем који могу имати на начин остваривања људских права, и то не само оних који су уско повезани са медијима, попут слободе изражавања, права на обавештеност, право приватности и заштите података о личности, већ и свих осталих људских права који се у већој или мањој мери додирују са начином на који медији у савременом друштву функионишу, уз указивање на значајне могућности угрожавња истих. Циљ предмета је допринос разумевању и јачању медијске писмености. Медијски писмен грађанин знаће како да остварује и заштити људска права која му гарантована Уставом и међународним документима.</w:t>
            </w:r>
          </w:p>
        </w:tc>
      </w:tr>
      <w:tr w14:paraId="2E9C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14:paraId="24A653FC">
            <w:pPr>
              <w:rPr>
                <w:b/>
                <w:bCs/>
                <w:szCs w:val="22"/>
                <w:lang w:val="sr-Cyrl-CS"/>
              </w:rPr>
            </w:pPr>
            <w:r>
              <w:rPr>
                <w:b/>
                <w:bCs/>
                <w:szCs w:val="22"/>
                <w:lang w:val="sr-Cyrl-CS"/>
              </w:rPr>
              <w:t xml:space="preserve">Исход предмета </w:t>
            </w:r>
          </w:p>
          <w:p w14:paraId="4BFA24F4">
            <w:pPr>
              <w:rPr>
                <w:b/>
                <w:bCs/>
                <w:szCs w:val="24"/>
                <w:lang w:val="sr-Cyrl-CS"/>
              </w:rPr>
            </w:pPr>
          </w:p>
        </w:tc>
        <w:tc>
          <w:tcPr>
            <w:tcW w:w="6552" w:type="dxa"/>
          </w:tcPr>
          <w:p w14:paraId="7B10FE51">
            <w:pPr>
              <w:jc w:val="both"/>
              <w:rPr>
                <w:bCs/>
                <w:szCs w:val="22"/>
                <w:lang w:val="sr-Cyrl-CS"/>
              </w:rPr>
            </w:pPr>
            <w:r>
              <w:rPr>
                <w:bCs/>
                <w:sz w:val="18"/>
                <w:szCs w:val="18"/>
                <w:lang w:val="sr-Cyrl-CS"/>
              </w:rPr>
              <w:t>Стварање и продубљивање  сазнања студената о значају медија и њиховог позитивног и негативног утицаја на посматрање појава у друштву и обликовања политичких институција. Развој савремених технологија и повећање броја медија као средстава јавне комуникације, као и развој вештачке интелигенције у великој су мери утицали на начина на који се данас формира мишљење грађана, одржавају избори и формирају политичке институције. Информације се примају, одашиљу и стварају не само путем традиционалних медија (телевизија, радио и штампа), већ све више путем дигиталних платформи на Интернету као глобалној комуникационој мрежи, па се поставља питање препознавања односа између традиционалних и савремених, „нових“ друштвених медија. Савремена технологија омогућава стварање аудио-визуелних садржаја који делују истинито и уверљиво, те утичу на формирање мишљења и доношење одлука како самих грађана, тако и политичких елита које обављају значајне политичке функције,  а да представљају делимично истинит или потпуно неистинит приказ чињеничног стања. Овакве појаве стварају потребу преиспитивања начина на који данас функционишу демократске институције савремених држава и  друштава, као и начина на који се демократија као облик владавине перципира. Потребно је разумети механизме заштите људских права, и начине на које права из области медија утичу на рад институција домећег и међународног права које се баве заштитом људских права, као што су уставни судови, као и Европски суд за људска права. Продубљено изучавање ових питања пружиће студентима докторских студија могућност за аргументовано, научно и стручно истраживање, писање и публиковање научних радова из области медијског права као и уставног права.</w:t>
            </w:r>
          </w:p>
        </w:tc>
      </w:tr>
      <w:tr w14:paraId="5529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14:paraId="2145A48C">
            <w:pPr>
              <w:rPr>
                <w:b/>
                <w:bCs/>
                <w:szCs w:val="22"/>
                <w:lang w:val="sr-Cyrl-CS"/>
              </w:rPr>
            </w:pPr>
            <w:r>
              <w:rPr>
                <w:b/>
                <w:bCs/>
                <w:szCs w:val="22"/>
                <w:lang w:val="sr-Cyrl-CS"/>
              </w:rPr>
              <w:t>Садржај и структура предмета</w:t>
            </w:r>
          </w:p>
        </w:tc>
        <w:tc>
          <w:tcPr>
            <w:tcW w:w="6552" w:type="dxa"/>
          </w:tcPr>
          <w:p w14:paraId="68838C8C">
            <w:pPr>
              <w:jc w:val="both"/>
              <w:rPr>
                <w:bCs/>
                <w:caps/>
                <w:szCs w:val="22"/>
                <w:lang w:val="sr-Cyrl-CS"/>
              </w:rPr>
            </w:pPr>
          </w:p>
          <w:p w14:paraId="216B1355">
            <w:pPr>
              <w:jc w:val="both"/>
              <w:rPr>
                <w:bCs/>
                <w:caps/>
                <w:szCs w:val="22"/>
                <w:lang w:val="sr-Cyrl-CS"/>
              </w:rPr>
            </w:pPr>
            <w:r>
              <w:rPr>
                <w:bCs/>
                <w:caps/>
                <w:szCs w:val="22"/>
                <w:lang w:val="sr-Cyrl-CS"/>
              </w:rPr>
              <w:t xml:space="preserve">Садржај и структуру предмета медији и људска права чине: </w:t>
            </w:r>
          </w:p>
          <w:p w14:paraId="27B9761B">
            <w:pPr>
              <w:rPr>
                <w:b/>
                <w:lang w:val="sr-Cyrl-CS"/>
              </w:rPr>
            </w:pPr>
            <w:r>
              <w:rPr>
                <w:rFonts w:ascii="Times New Roman CYR" w:hAnsi="Times New Roman CYR" w:cs="Times New Roman CYR"/>
                <w:b/>
                <w:lang w:val="sr-Cyrl-CS"/>
              </w:rPr>
              <w:t>1. Медијско право и медији</w:t>
            </w:r>
            <w:r>
              <w:rPr>
                <w:b/>
                <w:lang w:val="sr-Cyrl-CS"/>
              </w:rPr>
              <w:t xml:space="preserve"> </w:t>
            </w:r>
          </w:p>
          <w:p w14:paraId="336DE74E">
            <w:pPr>
              <w:rPr>
                <w:rFonts w:ascii="Times New Roman CYR" w:hAnsi="Times New Roman CYR" w:cs="Times New Roman CYR"/>
                <w:lang w:val="sr-Cyrl-CS"/>
              </w:rPr>
            </w:pPr>
            <w:r>
              <w:rPr>
                <w:lang w:val="sr-Cyrl-CS"/>
              </w:rPr>
              <w:t>1.1. Појам, предмет и развој медијског права</w:t>
            </w:r>
          </w:p>
          <w:p w14:paraId="47B1C2B8">
            <w:pPr>
              <w:rPr>
                <w:rFonts w:ascii="Times New Roman CYR" w:hAnsi="Times New Roman CYR" w:cs="Times New Roman CYR"/>
                <w:lang w:val="sr-Cyrl-CS"/>
              </w:rPr>
            </w:pPr>
            <w:r>
              <w:rPr>
                <w:rFonts w:ascii="Times New Roman CYR" w:hAnsi="Times New Roman CYR" w:cs="Times New Roman CYR"/>
                <w:lang w:val="sr-Cyrl-CS"/>
              </w:rPr>
              <w:t xml:space="preserve">1.2. Начела, извори и развој медијског законодавства </w:t>
            </w:r>
          </w:p>
          <w:p w14:paraId="0F44E96C">
            <w:pPr>
              <w:rPr>
                <w:rFonts w:ascii="Times New Roman CYR" w:hAnsi="Times New Roman CYR" w:cs="Times New Roman CYR"/>
                <w:lang w:val="sr-Cyrl-CS"/>
              </w:rPr>
            </w:pPr>
            <w:r>
              <w:rPr>
                <w:rFonts w:ascii="Times New Roman CYR" w:hAnsi="Times New Roman CYR" w:cs="Times New Roman CYR"/>
                <w:lang w:val="sr-Cyrl-CS"/>
              </w:rPr>
              <w:t xml:space="preserve">1.3. Појам медија (позитивноправни појам медија, појам медија у европској регулативи). </w:t>
            </w:r>
          </w:p>
          <w:p w14:paraId="13983DCC">
            <w:pPr>
              <w:rPr>
                <w:rFonts w:ascii="Times New Roman CYR" w:hAnsi="Times New Roman CYR" w:cs="Times New Roman CYR"/>
                <w:lang w:val="sr-Cyrl-CS"/>
              </w:rPr>
            </w:pPr>
            <w:r>
              <w:rPr>
                <w:rFonts w:ascii="Times New Roman CYR" w:hAnsi="Times New Roman CYR" w:cs="Times New Roman CYR"/>
                <w:lang w:val="sr-Cyrl-CS"/>
              </w:rPr>
              <w:t>1.4.Дигитални медији и нови концепт медија</w:t>
            </w:r>
          </w:p>
          <w:p w14:paraId="3BB2C67E">
            <w:pPr>
              <w:rPr>
                <w:rFonts w:ascii="Times New Roman CYR" w:hAnsi="Times New Roman CYR" w:cs="Times New Roman CYR"/>
                <w:lang w:val="sr-Cyrl-CS"/>
              </w:rPr>
            </w:pPr>
            <w:r>
              <w:rPr>
                <w:rFonts w:ascii="Times New Roman CYR" w:hAnsi="Times New Roman CYR" w:cs="Times New Roman CYR"/>
                <w:lang w:val="sr-Cyrl-CS"/>
              </w:rPr>
              <w:t>1.5. Врсте медија и медијски плурализам</w:t>
            </w:r>
          </w:p>
          <w:p w14:paraId="11C7E212">
            <w:pPr>
              <w:rPr>
                <w:rFonts w:ascii="Times New Roman CYR" w:hAnsi="Times New Roman CYR" w:cs="Times New Roman CYR"/>
                <w:lang w:val="sr-Cyrl-CS"/>
              </w:rPr>
            </w:pPr>
            <w:r>
              <w:rPr>
                <w:rFonts w:ascii="Times New Roman CYR" w:hAnsi="Times New Roman CYR" w:cs="Times New Roman CYR"/>
                <w:lang w:val="sr-Cyrl-CS"/>
              </w:rPr>
              <w:t>1.6. значај медија</w:t>
            </w:r>
          </w:p>
          <w:p w14:paraId="756064B4">
            <w:pPr>
              <w:rPr>
                <w:rFonts w:ascii="Times New Roman CYR" w:hAnsi="Times New Roman CYR" w:cs="Times New Roman CYR"/>
                <w:lang w:val="sr-Cyrl-CS"/>
              </w:rPr>
            </w:pPr>
            <w:r>
              <w:rPr>
                <w:rFonts w:ascii="Times New Roman CYR" w:hAnsi="Times New Roman CYR" w:cs="Times New Roman CYR"/>
                <w:lang w:val="sr-Cyrl-CS"/>
              </w:rPr>
              <w:t>1.7. Медији и људска права</w:t>
            </w:r>
          </w:p>
          <w:p w14:paraId="34FCDBF6">
            <w:pPr>
              <w:rPr>
                <w:lang w:val="sr-Cyrl-CS"/>
              </w:rPr>
            </w:pPr>
            <w:r>
              <w:rPr>
                <w:rFonts w:ascii="Times New Roman CYR" w:hAnsi="Times New Roman CYR" w:cs="Times New Roman CYR"/>
                <w:lang w:val="sr-Cyrl-CS"/>
              </w:rPr>
              <w:t>1.8. Медији и јавни интерес.</w:t>
            </w:r>
          </w:p>
          <w:p w14:paraId="5BF7E7ED">
            <w:pPr>
              <w:tabs>
                <w:tab w:val="right" w:leader="dot" w:pos="7371"/>
              </w:tabs>
              <w:rPr>
                <w:rFonts w:ascii="Times New Roman CYR" w:hAnsi="Times New Roman CYR" w:cs="Times New Roman CYR"/>
                <w:b/>
                <w:lang w:val="sr-Cyrl-CS"/>
              </w:rPr>
            </w:pPr>
            <w:r>
              <w:rPr>
                <w:rFonts w:ascii="Times New Roman CYR" w:hAnsi="Times New Roman CYR" w:cs="Times New Roman CYR"/>
                <w:b/>
                <w:lang w:val="sr-Cyrl-CS"/>
              </w:rPr>
              <w:t>2. Субјекти медијског права</w:t>
            </w:r>
          </w:p>
          <w:p w14:paraId="237340C3">
            <w:pPr>
              <w:tabs>
                <w:tab w:val="right" w:leader="dot" w:pos="7371"/>
              </w:tabs>
              <w:rPr>
                <w:rFonts w:ascii="Times New Roman CYR" w:hAnsi="Times New Roman CYR" w:cs="Times New Roman CYR"/>
                <w:lang w:val="sr-Cyrl-CS"/>
              </w:rPr>
            </w:pPr>
            <w:r>
              <w:rPr>
                <w:rFonts w:ascii="Times New Roman CYR" w:hAnsi="Times New Roman CYR" w:cs="Times New Roman CYR"/>
                <w:lang w:val="sr-Cyrl-CS"/>
              </w:rPr>
              <w:t>2.1.</w:t>
            </w:r>
            <w:r>
              <w:rPr>
                <w:rFonts w:ascii="Times New Roman CYR" w:hAnsi="Times New Roman CYR" w:cs="Times New Roman CYR"/>
                <w:b/>
                <w:lang w:val="sr-Cyrl-CS"/>
              </w:rPr>
              <w:t xml:space="preserve"> </w:t>
            </w:r>
            <w:r>
              <w:rPr>
                <w:rFonts w:ascii="Times New Roman CYR" w:hAnsi="Times New Roman CYR" w:cs="Times New Roman CYR"/>
                <w:lang w:val="sr-Cyrl-CS"/>
              </w:rPr>
              <w:t>Регулаторно тело за електронске медије( РЕМ)</w:t>
            </w:r>
          </w:p>
          <w:p w14:paraId="76564604">
            <w:pPr>
              <w:tabs>
                <w:tab w:val="right" w:leader="dot" w:pos="7371"/>
              </w:tabs>
              <w:rPr>
                <w:rFonts w:ascii="Times New Roman CYR" w:hAnsi="Times New Roman CYR" w:cs="Times New Roman CYR"/>
                <w:lang w:val="sr-Cyrl-CS"/>
              </w:rPr>
            </w:pPr>
            <w:r>
              <w:rPr>
                <w:rFonts w:ascii="Times New Roman CYR" w:hAnsi="Times New Roman CYR" w:cs="Times New Roman CYR"/>
                <w:lang w:val="sr-Cyrl-CS"/>
              </w:rPr>
              <w:t>2.2. Пружалац медијске услуге и издавач медија</w:t>
            </w:r>
          </w:p>
          <w:p w14:paraId="01525822">
            <w:pPr>
              <w:tabs>
                <w:tab w:val="right" w:leader="dot" w:pos="7371"/>
              </w:tabs>
              <w:rPr>
                <w:rFonts w:ascii="Times New Roman CYR" w:hAnsi="Times New Roman CYR" w:cs="Times New Roman CYR"/>
                <w:lang w:val="sr-Cyrl-CS"/>
              </w:rPr>
            </w:pPr>
            <w:r>
              <w:rPr>
                <w:rFonts w:ascii="Times New Roman CYR" w:hAnsi="Times New Roman CYR" w:cs="Times New Roman CYR"/>
                <w:lang w:val="sr-Cyrl-CS"/>
              </w:rPr>
              <w:t>2.3. Уредник медија и новинари</w:t>
            </w:r>
          </w:p>
          <w:p w14:paraId="6EEE19A8">
            <w:pPr>
              <w:tabs>
                <w:tab w:val="right" w:leader="dot" w:pos="7371"/>
              </w:tabs>
              <w:rPr>
                <w:rFonts w:ascii="Times New Roman CYR" w:hAnsi="Times New Roman CYR" w:cs="Times New Roman CYR"/>
                <w:lang w:val="sr-Cyrl-CS"/>
              </w:rPr>
            </w:pPr>
            <w:r>
              <w:rPr>
                <w:rFonts w:ascii="Times New Roman CYR" w:hAnsi="Times New Roman CYR" w:cs="Times New Roman CYR"/>
                <w:lang w:val="sr-Cyrl-CS"/>
              </w:rPr>
              <w:t xml:space="preserve">2.4. Оператор за дистрибуцију медијских услуга </w:t>
            </w:r>
          </w:p>
          <w:p w14:paraId="3A1C5C86">
            <w:pPr>
              <w:tabs>
                <w:tab w:val="right" w:leader="dot" w:pos="7371"/>
              </w:tabs>
              <w:rPr>
                <w:rFonts w:ascii="Times New Roman CYR" w:hAnsi="Times New Roman CYR" w:cs="Times New Roman CYR"/>
                <w:lang w:val="sr-Cyrl-CS"/>
              </w:rPr>
            </w:pPr>
            <w:r>
              <w:rPr>
                <w:rFonts w:ascii="Times New Roman CYR" w:hAnsi="Times New Roman CYR" w:cs="Times New Roman CYR"/>
                <w:lang w:val="sr-Cyrl-CS"/>
              </w:rPr>
              <w:t>2.5. Јавни медијски сервис</w:t>
            </w:r>
          </w:p>
          <w:p w14:paraId="349B99D1">
            <w:pPr>
              <w:tabs>
                <w:tab w:val="right" w:leader="dot" w:pos="7371"/>
              </w:tabs>
              <w:rPr>
                <w:lang w:val="sr-Cyrl-CS"/>
              </w:rPr>
            </w:pPr>
            <w:r>
              <w:rPr>
                <w:rFonts w:ascii="Times New Roman CYR" w:hAnsi="Times New Roman CYR" w:cs="Times New Roman CYR"/>
                <w:lang w:val="sr-Cyrl-CS"/>
              </w:rPr>
              <w:t>2.6. Контрола и одговорност медијских субјеката.</w:t>
            </w:r>
          </w:p>
          <w:p w14:paraId="21ACA2D1">
            <w:pPr>
              <w:tabs>
                <w:tab w:val="right" w:leader="dot" w:pos="7373"/>
              </w:tabs>
              <w:rPr>
                <w:rFonts w:ascii="Times New Roman CYR" w:hAnsi="Times New Roman CYR" w:cs="Times New Roman CYR"/>
                <w:b/>
                <w:lang w:val="sr-Cyrl-CS"/>
              </w:rPr>
            </w:pPr>
            <w:r>
              <w:rPr>
                <w:rFonts w:ascii="Times New Roman CYR" w:hAnsi="Times New Roman CYR" w:cs="Times New Roman CYR"/>
                <w:b/>
                <w:lang w:val="sr-Cyrl-CS"/>
              </w:rPr>
              <w:t xml:space="preserve">3. Пружање и веродостојност медијских услуга </w:t>
            </w:r>
          </w:p>
          <w:p w14:paraId="00DEB02F">
            <w:pPr>
              <w:tabs>
                <w:tab w:val="right" w:leader="dot" w:pos="7373"/>
              </w:tabs>
              <w:rPr>
                <w:lang w:val="sr-Cyrl-CS"/>
              </w:rPr>
            </w:pPr>
            <w:r>
              <w:rPr>
                <w:rFonts w:ascii="Times New Roman CYR" w:hAnsi="Times New Roman CYR" w:cs="Times New Roman CYR"/>
                <w:lang w:val="sr-Cyrl-CS"/>
              </w:rPr>
              <w:t>3.1.</w:t>
            </w:r>
            <w:r>
              <w:rPr>
                <w:rFonts w:ascii="Times New Roman CYR" w:hAnsi="Times New Roman CYR" w:cs="Times New Roman CYR"/>
                <w:b/>
                <w:lang w:val="sr-Cyrl-CS"/>
              </w:rPr>
              <w:t xml:space="preserve"> </w:t>
            </w:r>
            <w:r>
              <w:rPr>
                <w:lang w:val="sr-Cyrl-CS"/>
              </w:rPr>
              <w:t>Медијске услуге</w:t>
            </w:r>
          </w:p>
          <w:p w14:paraId="4CE092B6">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 xml:space="preserve">3.2. </w:t>
            </w:r>
            <w:r>
              <w:rPr>
                <w:lang w:val="sr-Cyrl-CS"/>
              </w:rPr>
              <w:t>Дигитализација и медијска услуге</w:t>
            </w:r>
          </w:p>
          <w:p w14:paraId="7921C4D6">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 xml:space="preserve">3.3. </w:t>
            </w:r>
            <w:r>
              <w:rPr>
                <w:lang w:val="sr-Cyrl-CS"/>
              </w:rPr>
              <w:t>Дискриминација медијских услуга</w:t>
            </w:r>
          </w:p>
          <w:p w14:paraId="3C550120">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 xml:space="preserve">3.4. </w:t>
            </w:r>
            <w:r>
              <w:rPr>
                <w:lang w:val="sr-Cyrl-CS"/>
              </w:rPr>
              <w:t>Говор мржње</w:t>
            </w:r>
          </w:p>
          <w:p w14:paraId="588248A3">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 xml:space="preserve">3.5. </w:t>
            </w:r>
            <w:r>
              <w:rPr>
                <w:lang w:val="sr-Cyrl-CS"/>
              </w:rPr>
              <w:t>Веродостојност и објективност медијског садржаја</w:t>
            </w:r>
          </w:p>
          <w:p w14:paraId="3F7BAE27">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 xml:space="preserve">3.6. </w:t>
            </w:r>
            <w:r>
              <w:rPr>
                <w:lang w:val="sr-Cyrl-CS"/>
              </w:rPr>
              <w:t>Информацијски поремећај и информацијско загађење</w:t>
            </w:r>
          </w:p>
          <w:p w14:paraId="49CA4BA2">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 xml:space="preserve">3.7. </w:t>
            </w:r>
            <w:r>
              <w:rPr>
                <w:lang w:val="sr-Cyrl-CS"/>
              </w:rPr>
              <w:t xml:space="preserve">Интернет платформе </w:t>
            </w:r>
          </w:p>
          <w:p w14:paraId="1B29966C">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3.8.  Медијска писменост</w:t>
            </w:r>
          </w:p>
          <w:p w14:paraId="063D43CF">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 xml:space="preserve">3.9.  </w:t>
            </w:r>
            <w:r>
              <w:rPr>
                <w:lang w:val="sr-Cyrl-CS"/>
              </w:rPr>
              <w:t>Право на одговор(деманти) и исправку информације</w:t>
            </w:r>
          </w:p>
          <w:p w14:paraId="29CF8F47">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 xml:space="preserve">3.10. </w:t>
            </w:r>
            <w:r>
              <w:rPr>
                <w:lang w:val="sr-Cyrl-CS"/>
              </w:rPr>
              <w:t>Рокови и објављивљње одговора(исправке)</w:t>
            </w:r>
          </w:p>
          <w:p w14:paraId="357B1F6D">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 xml:space="preserve">3.11. </w:t>
            </w:r>
            <w:r>
              <w:rPr>
                <w:lang w:val="sr-Cyrl-CS"/>
              </w:rPr>
              <w:t>Необјављивање одговора(исправке)</w:t>
            </w:r>
          </w:p>
          <w:p w14:paraId="2B5A4A4C">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 xml:space="preserve">3.12. </w:t>
            </w:r>
            <w:r>
              <w:rPr>
                <w:lang w:val="sr-Cyrl-CS"/>
              </w:rPr>
              <w:t>Тужба за објављивање одговора (исправке)</w:t>
            </w:r>
          </w:p>
          <w:p w14:paraId="7C225E36">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3.13. Пропуштање објављивања информације</w:t>
            </w:r>
          </w:p>
          <w:p w14:paraId="486DE4B4">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3.14. Медијска концентрација</w:t>
            </w:r>
          </w:p>
          <w:p w14:paraId="05E7A7EC">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3.15. Власничка структура и транспарентност медија</w:t>
            </w:r>
          </w:p>
          <w:p w14:paraId="1E914C77">
            <w:pPr>
              <w:tabs>
                <w:tab w:val="right" w:leader="dot" w:pos="7373"/>
              </w:tabs>
              <w:rPr>
                <w:lang w:val="sr-Cyrl-CS"/>
              </w:rPr>
            </w:pPr>
            <w:r>
              <w:rPr>
                <w:rFonts w:ascii="Times New Roman CYR" w:hAnsi="Times New Roman CYR" w:cs="Times New Roman CYR"/>
                <w:lang w:val="sr-Cyrl-CS"/>
              </w:rPr>
              <w:t>3.16. Медијска концентрација и правна заштита.</w:t>
            </w:r>
          </w:p>
          <w:p w14:paraId="6720C449">
            <w:pPr>
              <w:tabs>
                <w:tab w:val="right" w:leader="dot" w:pos="7373"/>
              </w:tabs>
              <w:rPr>
                <w:rFonts w:ascii="Times New Roman CYR" w:hAnsi="Times New Roman CYR" w:cs="Times New Roman CYR"/>
                <w:b/>
                <w:lang w:val="sr-Cyrl-CS"/>
              </w:rPr>
            </w:pPr>
            <w:r>
              <w:rPr>
                <w:rFonts w:ascii="Times New Roman CYR" w:hAnsi="Times New Roman CYR" w:cs="Times New Roman CYR"/>
                <w:b/>
                <w:lang w:val="sr-Cyrl-CS"/>
              </w:rPr>
              <w:t>4. Теоријскоправни оквир људских права</w:t>
            </w:r>
          </w:p>
          <w:p w14:paraId="58D03B18">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4.1.</w:t>
            </w:r>
            <w:r>
              <w:rPr>
                <w:rFonts w:ascii="Times New Roman CYR" w:hAnsi="Times New Roman CYR" w:cs="Times New Roman CYR"/>
                <w:b/>
                <w:lang w:val="sr-Cyrl-CS"/>
              </w:rPr>
              <w:t xml:space="preserve"> </w:t>
            </w:r>
            <w:r>
              <w:rPr>
                <w:lang w:val="sr-Cyrl-CS"/>
              </w:rPr>
              <w:t xml:space="preserve">Појам људских </w:t>
            </w:r>
            <w:r>
              <w:rPr>
                <w:rFonts w:ascii="Times New Roman CYR" w:hAnsi="Times New Roman CYR" w:cs="Times New Roman CYR"/>
                <w:lang w:val="sr-Cyrl-CS"/>
              </w:rPr>
              <w:t>права</w:t>
            </w:r>
          </w:p>
          <w:p w14:paraId="0962204E">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 xml:space="preserve">4.2. Међународни </w:t>
            </w:r>
            <w:r>
              <w:rPr>
                <w:lang w:val="sr-Cyrl-CS"/>
              </w:rPr>
              <w:t>извори људских права</w:t>
            </w:r>
          </w:p>
          <w:p w14:paraId="1DA5EE22">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 xml:space="preserve">4.3. </w:t>
            </w:r>
            <w:r>
              <w:rPr>
                <w:lang w:val="sr-Cyrl-CS"/>
              </w:rPr>
              <w:t xml:space="preserve">Унутрашњи извора људских </w:t>
            </w:r>
            <w:r>
              <w:rPr>
                <w:rFonts w:ascii="Times New Roman CYR" w:hAnsi="Times New Roman CYR" w:cs="Times New Roman CYR"/>
                <w:lang w:val="sr-Cyrl-CS"/>
              </w:rPr>
              <w:t>права</w:t>
            </w:r>
          </w:p>
          <w:p w14:paraId="631CDC6A">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 xml:space="preserve">4.4. </w:t>
            </w:r>
            <w:r>
              <w:rPr>
                <w:lang w:val="sr-Cyrl-CS"/>
              </w:rPr>
              <w:t>Извори људских права у Србији</w:t>
            </w:r>
            <w:r>
              <w:rPr>
                <w:rFonts w:ascii="Times New Roman CYR" w:hAnsi="Times New Roman CYR" w:cs="Times New Roman CYR"/>
                <w:lang w:val="sr-Cyrl-CS"/>
              </w:rPr>
              <w:t xml:space="preserve"> </w:t>
            </w:r>
          </w:p>
          <w:p w14:paraId="7E810184">
            <w:pPr>
              <w:tabs>
                <w:tab w:val="right" w:leader="dot" w:pos="7373"/>
              </w:tabs>
              <w:rPr>
                <w:lang w:val="sr-Cyrl-CS"/>
              </w:rPr>
            </w:pPr>
            <w:r>
              <w:rPr>
                <w:rFonts w:ascii="Times New Roman CYR" w:hAnsi="Times New Roman CYR" w:cs="Times New Roman CYR"/>
                <w:lang w:val="sr-Cyrl-CS"/>
              </w:rPr>
              <w:t xml:space="preserve">4.5. </w:t>
            </w:r>
            <w:r>
              <w:rPr>
                <w:lang w:val="sr-Cyrl-CS"/>
              </w:rPr>
              <w:t>Подела људских права</w:t>
            </w:r>
            <w:r>
              <w:rPr>
                <w:rFonts w:ascii="Times New Roman CYR" w:hAnsi="Times New Roman CYR" w:cs="Times New Roman CYR"/>
                <w:lang w:val="sr-Cyrl-CS"/>
              </w:rPr>
              <w:t>.</w:t>
            </w:r>
          </w:p>
          <w:p w14:paraId="06B32ED9">
            <w:pPr>
              <w:tabs>
                <w:tab w:val="right" w:leader="dot" w:pos="7373"/>
              </w:tabs>
              <w:rPr>
                <w:rFonts w:ascii="Times New Roman CYR" w:hAnsi="Times New Roman CYR" w:cs="Times New Roman CYR"/>
                <w:b/>
                <w:lang w:val="sr-Cyrl-CS"/>
              </w:rPr>
            </w:pPr>
            <w:r>
              <w:rPr>
                <w:rFonts w:ascii="Times New Roman CYR" w:hAnsi="Times New Roman CYR" w:cs="Times New Roman CYR"/>
                <w:b/>
                <w:lang w:val="sr-Cyrl-CS"/>
              </w:rPr>
              <w:t xml:space="preserve">5. Међународноправни оквир људских права </w:t>
            </w:r>
          </w:p>
          <w:p w14:paraId="3D88C3C6">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 xml:space="preserve">5.1. </w:t>
            </w:r>
            <w:r>
              <w:rPr>
                <w:lang w:val="sr-Cyrl-CS"/>
              </w:rPr>
              <w:t>Начела остваривања људских права</w:t>
            </w:r>
          </w:p>
          <w:p w14:paraId="4B2EFECE">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 xml:space="preserve">5.2. </w:t>
            </w:r>
            <w:r>
              <w:rPr>
                <w:lang w:val="sr-Cyrl-CS"/>
              </w:rPr>
              <w:t>Лична права</w:t>
            </w:r>
          </w:p>
          <w:p w14:paraId="4F903EAF">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 xml:space="preserve">5.3. </w:t>
            </w:r>
            <w:r>
              <w:rPr>
                <w:lang w:val="sr-Cyrl-CS"/>
              </w:rPr>
              <w:t>Политичка права</w:t>
            </w:r>
          </w:p>
          <w:p w14:paraId="1A201D51">
            <w:pPr>
              <w:tabs>
                <w:tab w:val="right" w:leader="dot" w:pos="7373"/>
              </w:tabs>
              <w:rPr>
                <w:lang w:val="sr-Cyrl-CS"/>
              </w:rPr>
            </w:pPr>
            <w:r>
              <w:rPr>
                <w:rFonts w:ascii="Times New Roman CYR" w:hAnsi="Times New Roman CYR" w:cs="Times New Roman CYR"/>
                <w:lang w:val="sr-Cyrl-CS"/>
              </w:rPr>
              <w:t xml:space="preserve">5.4. </w:t>
            </w:r>
            <w:r>
              <w:rPr>
                <w:lang w:val="sr-Cyrl-CS"/>
              </w:rPr>
              <w:t>Економска и социјална права</w:t>
            </w:r>
          </w:p>
          <w:p w14:paraId="4F429A88">
            <w:pPr>
              <w:tabs>
                <w:tab w:val="right" w:leader="dot" w:pos="7373"/>
              </w:tabs>
              <w:rPr>
                <w:lang w:val="sr-Cyrl-CS"/>
              </w:rPr>
            </w:pPr>
            <w:r>
              <w:rPr>
                <w:lang w:val="sr-Cyrl-CS"/>
              </w:rPr>
              <w:t>5.5. Културна права</w:t>
            </w:r>
          </w:p>
          <w:p w14:paraId="1C30255B">
            <w:pPr>
              <w:tabs>
                <w:tab w:val="right" w:leader="dot" w:pos="7373"/>
              </w:tabs>
              <w:rPr>
                <w:lang w:val="sr-Cyrl-CS"/>
              </w:rPr>
            </w:pPr>
            <w:r>
              <w:rPr>
                <w:lang w:val="sr-Cyrl-CS"/>
              </w:rPr>
              <w:t>5.6. Колективна права-права група</w:t>
            </w:r>
          </w:p>
          <w:p w14:paraId="38B37275">
            <w:pPr>
              <w:tabs>
                <w:tab w:val="right" w:leader="dot" w:pos="7373"/>
              </w:tabs>
              <w:rPr>
                <w:lang w:val="sr-Cyrl-CS"/>
              </w:rPr>
            </w:pPr>
            <w:r>
              <w:rPr>
                <w:lang w:val="sr-Cyrl-CS"/>
              </w:rPr>
              <w:t>5.7.Заштита посебних категорија лица.</w:t>
            </w:r>
          </w:p>
          <w:p w14:paraId="2266BFB9">
            <w:pPr>
              <w:tabs>
                <w:tab w:val="right" w:leader="dot" w:pos="7373"/>
              </w:tabs>
              <w:rPr>
                <w:rFonts w:ascii="Times New Roman CYR" w:hAnsi="Times New Roman CYR" w:cs="Times New Roman CYR"/>
                <w:b/>
                <w:lang w:val="sr-Cyrl-CS"/>
              </w:rPr>
            </w:pPr>
            <w:r>
              <w:rPr>
                <w:rFonts w:ascii="Times New Roman CYR" w:hAnsi="Times New Roman CYR" w:cs="Times New Roman CYR"/>
                <w:b/>
                <w:lang w:val="sr-Cyrl-CS"/>
              </w:rPr>
              <w:t xml:space="preserve">6. Људска права у Уставу Републике Србије </w:t>
            </w:r>
          </w:p>
          <w:p w14:paraId="5D247B01">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6.1. Обим и систематика људских рава у Уставу Србије</w:t>
            </w:r>
          </w:p>
          <w:p w14:paraId="6D9201C8">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6.2. Уставна начела остваривања људских права</w:t>
            </w:r>
          </w:p>
          <w:p w14:paraId="784BA1E4">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 xml:space="preserve">6.3. </w:t>
            </w:r>
            <w:r>
              <w:rPr>
                <w:lang w:val="sr-Cyrl-CS"/>
              </w:rPr>
              <w:t>Уставни каталог људских права</w:t>
            </w:r>
          </w:p>
          <w:p w14:paraId="001CFB9E">
            <w:pPr>
              <w:tabs>
                <w:tab w:val="right" w:leader="dot" w:pos="7373"/>
              </w:tabs>
              <w:rPr>
                <w:lang w:val="sr-Cyrl-CS"/>
              </w:rPr>
            </w:pPr>
            <w:r>
              <w:rPr>
                <w:rFonts w:ascii="Times New Roman CYR" w:hAnsi="Times New Roman CYR" w:cs="Times New Roman CYR"/>
                <w:lang w:val="sr-Cyrl-CS"/>
              </w:rPr>
              <w:t xml:space="preserve">6.4. </w:t>
            </w:r>
            <w:r>
              <w:rPr>
                <w:lang w:val="sr-Cyrl-CS"/>
              </w:rPr>
              <w:t>Права припадника националних мањина</w:t>
            </w:r>
          </w:p>
          <w:p w14:paraId="7ECF32A7">
            <w:pPr>
              <w:tabs>
                <w:tab w:val="right" w:leader="dot" w:pos="7373"/>
              </w:tabs>
              <w:rPr>
                <w:lang w:val="sr-Cyrl-CS"/>
              </w:rPr>
            </w:pPr>
            <w:r>
              <w:rPr>
                <w:lang w:val="sr-Cyrl-CS"/>
              </w:rPr>
              <w:t>6.5. Одступање од људских права</w:t>
            </w:r>
          </w:p>
          <w:p w14:paraId="276971CB">
            <w:pPr>
              <w:tabs>
                <w:tab w:val="right" w:leader="dot" w:pos="7373"/>
              </w:tabs>
              <w:rPr>
                <w:rFonts w:ascii="Times New Roman CYR" w:hAnsi="Times New Roman CYR" w:cs="Times New Roman CYR"/>
                <w:b/>
                <w:lang w:val="sr-Cyrl-CS"/>
              </w:rPr>
            </w:pPr>
            <w:r>
              <w:rPr>
                <w:rFonts w:ascii="Times New Roman CYR" w:hAnsi="Times New Roman CYR" w:cs="Times New Roman CYR"/>
                <w:b/>
                <w:lang w:val="sr-Cyrl-CS"/>
              </w:rPr>
              <w:t xml:space="preserve">7. Механизми заштите људских права </w:t>
            </w:r>
          </w:p>
          <w:p w14:paraId="53EA2A7E">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 xml:space="preserve">7.1. </w:t>
            </w:r>
            <w:r>
              <w:rPr>
                <w:lang w:val="sr-Cyrl-CS"/>
              </w:rPr>
              <w:t>Судска заштита људских права</w:t>
            </w:r>
          </w:p>
          <w:p w14:paraId="3898DD1F">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7.2. Уставносудска заштита људских права</w:t>
            </w:r>
          </w:p>
          <w:p w14:paraId="5835AFE5">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 xml:space="preserve">7.3. </w:t>
            </w:r>
            <w:r>
              <w:rPr>
                <w:lang w:val="sr-Cyrl-CS"/>
              </w:rPr>
              <w:t>Омбудсман</w:t>
            </w:r>
          </w:p>
          <w:p w14:paraId="45F2BC6B">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 xml:space="preserve">7.4. </w:t>
            </w:r>
            <w:r>
              <w:rPr>
                <w:lang w:val="sr-Cyrl-CS"/>
              </w:rPr>
              <w:t>Међународноправни механизми заштите људских права</w:t>
            </w:r>
          </w:p>
          <w:p w14:paraId="5B0A4694">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 xml:space="preserve">7.5. </w:t>
            </w:r>
            <w:r>
              <w:rPr>
                <w:lang w:val="sr-Cyrl-CS"/>
              </w:rPr>
              <w:t>Европски суд за људска права.</w:t>
            </w:r>
          </w:p>
          <w:p w14:paraId="671DAD41">
            <w:pPr>
              <w:tabs>
                <w:tab w:val="right" w:leader="dot" w:pos="7373"/>
              </w:tabs>
              <w:rPr>
                <w:rFonts w:ascii="Times New Roman CYR" w:hAnsi="Times New Roman CYR" w:cs="Times New Roman CYR"/>
                <w:b/>
                <w:lang w:val="sr-Cyrl-CS"/>
              </w:rPr>
            </w:pPr>
            <w:r>
              <w:rPr>
                <w:rFonts w:ascii="Times New Roman CYR" w:hAnsi="Times New Roman CYR" w:cs="Times New Roman CYR"/>
                <w:b/>
                <w:lang w:val="sr-Cyrl-CS"/>
              </w:rPr>
              <w:t xml:space="preserve">8. Слобода медија </w:t>
            </w:r>
          </w:p>
          <w:p w14:paraId="7A4F785D">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8.1. Појам и правни оквир</w:t>
            </w:r>
          </w:p>
          <w:p w14:paraId="63ABF388">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8.2. Садржина права на слободу медија</w:t>
            </w:r>
          </w:p>
          <w:p w14:paraId="2B949081">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8.3. Уставне гаранције и ограничења слободе медија.</w:t>
            </w:r>
          </w:p>
          <w:p w14:paraId="7AE894D8">
            <w:pPr>
              <w:tabs>
                <w:tab w:val="right" w:leader="dot" w:pos="7373"/>
              </w:tabs>
              <w:rPr>
                <w:rFonts w:ascii="Times New Roman CYR" w:hAnsi="Times New Roman CYR" w:cs="Times New Roman CYR"/>
                <w:b/>
                <w:lang w:val="sr-Cyrl-CS"/>
              </w:rPr>
            </w:pPr>
            <w:r>
              <w:rPr>
                <w:rFonts w:ascii="Times New Roman CYR" w:hAnsi="Times New Roman CYR" w:cs="Times New Roman CYR"/>
                <w:b/>
                <w:lang w:val="sr-Cyrl-CS"/>
              </w:rPr>
              <w:t>9.  Право приватности и медији</w:t>
            </w:r>
          </w:p>
          <w:p w14:paraId="7020532E">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9.1 Основна питања</w:t>
            </w:r>
          </w:p>
          <w:p w14:paraId="3CD53A28">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9.2. Пристанак за објављивање информација других лица</w:t>
            </w:r>
          </w:p>
          <w:p w14:paraId="5B9C4C8C">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9.3. Приватност државних и политичких функционера</w:t>
            </w:r>
          </w:p>
          <w:p w14:paraId="4CEF394F">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9.4. Заштита права на приватни живот и лични запис</w:t>
            </w:r>
          </w:p>
          <w:p w14:paraId="01C8C9B7">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9.5. Заштита малолетних лица и јавно излагање порнографије</w:t>
            </w:r>
          </w:p>
          <w:p w14:paraId="789E30E8">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9.6. Информације у вези са кривичним поступком.</w:t>
            </w:r>
          </w:p>
          <w:p w14:paraId="4FCAEFA5">
            <w:pPr>
              <w:tabs>
                <w:tab w:val="right" w:leader="dot" w:pos="7373"/>
              </w:tabs>
              <w:rPr>
                <w:rFonts w:ascii="Times New Roman CYR" w:hAnsi="Times New Roman CYR" w:cs="Times New Roman CYR"/>
                <w:lang w:val="sr-Cyrl-CS"/>
              </w:rPr>
            </w:pPr>
            <w:r>
              <w:rPr>
                <w:rFonts w:ascii="Times New Roman CYR" w:hAnsi="Times New Roman CYR" w:cs="Times New Roman CYR"/>
                <w:b/>
                <w:lang w:val="sr-Cyrl-CS"/>
              </w:rPr>
              <w:t>10.</w:t>
            </w:r>
            <w:r>
              <w:rPr>
                <w:rFonts w:ascii="Times New Roman CYR" w:hAnsi="Times New Roman CYR" w:cs="Times New Roman CYR"/>
                <w:lang w:val="sr-Cyrl-CS"/>
              </w:rPr>
              <w:t xml:space="preserve"> </w:t>
            </w:r>
            <w:r>
              <w:rPr>
                <w:rFonts w:ascii="Times New Roman CYR" w:hAnsi="Times New Roman CYR" w:cs="Times New Roman CYR"/>
                <w:b/>
                <w:lang w:val="sr-Cyrl-CS"/>
              </w:rPr>
              <w:t>Заштита података о личности и медији</w:t>
            </w:r>
          </w:p>
          <w:p w14:paraId="695CFE91">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10.1. Основна питања</w:t>
            </w:r>
          </w:p>
          <w:p w14:paraId="6A5C5639">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10.2. Појам и значај заштите личних података</w:t>
            </w:r>
          </w:p>
          <w:p w14:paraId="1ADC89F7">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10.3.Основни принципи обраде личних података</w:t>
            </w:r>
          </w:p>
          <w:p w14:paraId="203858E8">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10.4. Правни основ обраде података</w:t>
            </w:r>
          </w:p>
          <w:p w14:paraId="78E7EF1F">
            <w:pPr>
              <w:tabs>
                <w:tab w:val="right" w:leader="dot" w:pos="7373"/>
              </w:tabs>
              <w:rPr>
                <w:rFonts w:ascii="Times New Roman CYR" w:hAnsi="Times New Roman CYR" w:cs="Times New Roman CYR"/>
                <w:b/>
                <w:lang w:val="sr-Cyrl-CS"/>
              </w:rPr>
            </w:pPr>
            <w:r>
              <w:rPr>
                <w:rFonts w:ascii="Times New Roman CYR" w:hAnsi="Times New Roman CYR" w:cs="Times New Roman CYR"/>
                <w:b/>
                <w:lang w:val="sr-Cyrl-CS"/>
              </w:rPr>
              <w:t>11. Информационо право (слободан приступ информацијама од јавног значаја) и медији</w:t>
            </w:r>
          </w:p>
          <w:p w14:paraId="13C35113">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11.1. Општи значај</w:t>
            </w:r>
          </w:p>
          <w:p w14:paraId="0B89ECAA">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11.2. Појам права на слободан приступ информацијама од јавног значаја</w:t>
            </w:r>
          </w:p>
          <w:p w14:paraId="19C4199D">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11.3. Појам информације од јавног значаја</w:t>
            </w:r>
          </w:p>
          <w:p w14:paraId="1E3E6531">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11.4. Остваривање права на приступ информацијама од јавног значаја</w:t>
            </w:r>
          </w:p>
          <w:p w14:paraId="2372CD69">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11.5. Заштита права на слободан приступ информацијама од јавног значаја (управни поступак и управни спор).</w:t>
            </w:r>
          </w:p>
          <w:p w14:paraId="3C66A40A">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11.6. Други облици правне заштите.</w:t>
            </w:r>
          </w:p>
          <w:p w14:paraId="45A75110">
            <w:pPr>
              <w:tabs>
                <w:tab w:val="right" w:leader="dot" w:pos="7373"/>
              </w:tabs>
              <w:rPr>
                <w:rFonts w:ascii="Times New Roman CYR" w:hAnsi="Times New Roman CYR" w:cs="Times New Roman CYR"/>
                <w:lang w:val="sr-Cyrl-CS"/>
              </w:rPr>
            </w:pPr>
            <w:r>
              <w:rPr>
                <w:rFonts w:ascii="Times New Roman CYR" w:hAnsi="Times New Roman CYR" w:cs="Times New Roman CYR"/>
                <w:b/>
                <w:lang w:val="sr-Cyrl-CS"/>
              </w:rPr>
              <w:t>12. Изборни поступак и медији</w:t>
            </w:r>
          </w:p>
          <w:p w14:paraId="65EDC759">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12.1.Општа питања</w:t>
            </w:r>
          </w:p>
          <w:p w14:paraId="766F50B9">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12.2. Слобода политичког изражавања</w:t>
            </w:r>
          </w:p>
          <w:p w14:paraId="59A58EA8">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12.3. Принцип равноправног и довољног приступа</w:t>
            </w:r>
          </w:p>
          <w:p w14:paraId="13B74DA7">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12.4. Принцип потпуног приступа</w:t>
            </w:r>
          </w:p>
          <w:p w14:paraId="097875CD">
            <w:pPr>
              <w:tabs>
                <w:tab w:val="right" w:leader="dot" w:pos="7373"/>
              </w:tabs>
              <w:rPr>
                <w:rFonts w:ascii="Times New Roman CYR" w:hAnsi="Times New Roman CYR" w:cs="Times New Roman CYR"/>
                <w:lang w:val="sr-Cyrl-CS"/>
              </w:rPr>
            </w:pPr>
            <w:r>
              <w:rPr>
                <w:rFonts w:ascii="Times New Roman CYR" w:hAnsi="Times New Roman CYR" w:cs="Times New Roman CYR"/>
                <w:lang w:val="sr-Cyrl-CS"/>
              </w:rPr>
              <w:t>12.5. Медији и изборна кампања</w:t>
            </w:r>
          </w:p>
          <w:p w14:paraId="2D1318DF">
            <w:pPr>
              <w:tabs>
                <w:tab w:val="right" w:leader="dot" w:pos="7373"/>
              </w:tabs>
              <w:rPr>
                <w:lang w:val="sr-Cyrl-CS"/>
              </w:rPr>
            </w:pPr>
            <w:r>
              <w:rPr>
                <w:rFonts w:ascii="Times New Roman CYR" w:hAnsi="Times New Roman CYR" w:cs="Times New Roman CYR"/>
                <w:lang w:val="sr-Cyrl-CS"/>
              </w:rPr>
              <w:t>12.6. Политичке странке и медији у изборном процесу.</w:t>
            </w:r>
          </w:p>
        </w:tc>
      </w:tr>
    </w:tbl>
    <w:p w14:paraId="27992527">
      <w:pPr>
        <w:rPr>
          <w:b/>
          <w:bCs/>
          <w:sz w:val="14"/>
          <w:szCs w:val="24"/>
          <w:lang w:val="sr-Cyrl-CS"/>
        </w:rPr>
      </w:pPr>
    </w:p>
    <w:p w14:paraId="4AD0F5FD">
      <w:pPr>
        <w:rPr>
          <w:b/>
          <w:bCs/>
          <w:sz w:val="14"/>
          <w:szCs w:val="24"/>
          <w:lang w:val="sr-Cyrl-CS"/>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3"/>
        <w:gridCol w:w="2843"/>
        <w:gridCol w:w="2843"/>
      </w:tblGrid>
      <w:tr w14:paraId="44F2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3"/>
          </w:tcPr>
          <w:p w14:paraId="7DFEA1CC">
            <w:pPr>
              <w:jc w:val="center"/>
              <w:rPr>
                <w:b/>
                <w:bCs/>
                <w:lang w:val="sr-Cyrl-CS"/>
              </w:rPr>
            </w:pPr>
            <w:r>
              <w:rPr>
                <w:b/>
                <w:bCs/>
                <w:lang w:val="sr-Cyrl-CS"/>
              </w:rPr>
              <w:t>Број часова активне наставе – недељно (6)</w:t>
            </w:r>
          </w:p>
        </w:tc>
      </w:tr>
      <w:tr w14:paraId="0D0B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35AF4BFA">
            <w:pPr>
              <w:rPr>
                <w:bCs/>
                <w:lang w:val="en-US"/>
              </w:rPr>
            </w:pPr>
            <w:r>
              <w:rPr>
                <w:bCs/>
                <w:lang w:val="sr-Cyrl-CS"/>
              </w:rPr>
              <w:t xml:space="preserve">Предавања: </w:t>
            </w:r>
            <w:r>
              <w:rPr>
                <w:bCs/>
                <w:lang w:val="en-US"/>
              </w:rPr>
              <w:t>2</w:t>
            </w:r>
          </w:p>
        </w:tc>
        <w:tc>
          <w:tcPr>
            <w:tcW w:w="2843" w:type="dxa"/>
          </w:tcPr>
          <w:p w14:paraId="24399D63">
            <w:pPr>
              <w:rPr>
                <w:bCs/>
                <w:lang w:val="en-US"/>
              </w:rPr>
            </w:pPr>
            <w:r>
              <w:rPr>
                <w:bCs/>
                <w:lang w:val="sr-Cyrl-CS"/>
              </w:rPr>
              <w:t>Семинар: 1-2</w:t>
            </w:r>
          </w:p>
        </w:tc>
        <w:tc>
          <w:tcPr>
            <w:tcW w:w="2843" w:type="dxa"/>
          </w:tcPr>
          <w:p w14:paraId="5B501E6C">
            <w:pPr>
              <w:rPr>
                <w:bCs/>
                <w:lang w:val="sr-Cyrl-CS"/>
              </w:rPr>
            </w:pPr>
            <w:r>
              <w:rPr>
                <w:bCs/>
                <w:lang w:val="sr-Cyrl-CS"/>
              </w:rPr>
              <w:t>Дискусиона група: 1-2</w:t>
            </w:r>
          </w:p>
        </w:tc>
      </w:tr>
      <w:tr w14:paraId="4454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77CF0984">
            <w:pPr>
              <w:rPr>
                <w:bCs/>
              </w:rPr>
            </w:pPr>
            <w:r>
              <w:rPr>
                <w:bCs/>
              </w:rPr>
              <w:t xml:space="preserve">case stady: </w:t>
            </w:r>
            <w:r>
              <w:rPr>
                <w:bCs/>
                <w:lang w:val="sr-Cyrl-CS"/>
              </w:rPr>
              <w:t>1-2</w:t>
            </w:r>
          </w:p>
        </w:tc>
        <w:tc>
          <w:tcPr>
            <w:tcW w:w="2843" w:type="dxa"/>
          </w:tcPr>
          <w:p w14:paraId="2D652ABF">
            <w:pPr>
              <w:rPr>
                <w:bCs/>
                <w:lang w:val="sr-Cyrl-CS"/>
              </w:rPr>
            </w:pPr>
            <w:r>
              <w:rPr>
                <w:bCs/>
                <w:lang w:val="sr-Cyrl-CS"/>
              </w:rPr>
              <w:t>Остали студијско истраживачки рад:</w:t>
            </w:r>
            <w:r>
              <w:rPr>
                <w:bCs/>
                <w:lang w:val="en-US"/>
              </w:rPr>
              <w:t xml:space="preserve"> 1</w:t>
            </w:r>
            <w:r>
              <w:rPr>
                <w:bCs/>
                <w:lang w:val="sr-Cyrl-CS"/>
              </w:rPr>
              <w:t xml:space="preserve"> </w:t>
            </w:r>
          </w:p>
        </w:tc>
        <w:tc>
          <w:tcPr>
            <w:tcW w:w="2843" w:type="dxa"/>
          </w:tcPr>
          <w:p w14:paraId="2D5C809A">
            <w:pPr>
              <w:rPr>
                <w:bCs/>
                <w:lang w:val="en-US"/>
              </w:rPr>
            </w:pPr>
            <w:r>
              <w:rPr>
                <w:bCs/>
                <w:lang w:val="sr-Cyrl-CS"/>
              </w:rPr>
              <w:t xml:space="preserve">Консултације: </w:t>
            </w:r>
            <w:r>
              <w:rPr>
                <w:bCs/>
                <w:lang w:val="en-US"/>
              </w:rPr>
              <w:t>1</w:t>
            </w:r>
          </w:p>
        </w:tc>
      </w:tr>
    </w:tbl>
    <w:p w14:paraId="2FBB9AA9">
      <w:pPr>
        <w:rPr>
          <w:b/>
          <w:bCs/>
          <w:sz w:val="14"/>
          <w:szCs w:val="24"/>
          <w:lang w:val="sr-Cyrl-CS"/>
        </w:rPr>
      </w:pPr>
    </w:p>
    <w:p w14:paraId="30FC215D">
      <w:pPr>
        <w:rPr>
          <w:b/>
          <w:bCs/>
          <w:sz w:val="14"/>
          <w:szCs w:val="24"/>
          <w:lang w:val="sr-Cyrl-CS"/>
        </w:rPr>
      </w:pPr>
    </w:p>
    <w:tbl>
      <w:tblPr>
        <w:tblStyle w:val="3"/>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autofit"/>
        <w:tblCellMar>
          <w:top w:w="0" w:type="dxa"/>
          <w:left w:w="108" w:type="dxa"/>
          <w:bottom w:w="0" w:type="dxa"/>
          <w:right w:w="108" w:type="dxa"/>
        </w:tblCellMar>
      </w:tblPr>
      <w:tblGrid>
        <w:gridCol w:w="1188"/>
        <w:gridCol w:w="5940"/>
        <w:gridCol w:w="1440"/>
      </w:tblGrid>
      <w:tr w14:paraId="2093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c>
          <w:tcPr>
            <w:tcW w:w="8568" w:type="dxa"/>
            <w:gridSpan w:val="3"/>
            <w:shd w:val="clear" w:color="auto" w:fill="D9D9D9"/>
          </w:tcPr>
          <w:p w14:paraId="5448CAF5">
            <w:pPr>
              <w:jc w:val="center"/>
              <w:rPr>
                <w:b/>
                <w:bCs/>
                <w:sz w:val="24"/>
                <w:szCs w:val="24"/>
                <w:lang w:val="sr-Cyrl-CS"/>
              </w:rPr>
            </w:pPr>
            <w:r>
              <w:rPr>
                <w:b/>
                <w:bCs/>
                <w:sz w:val="24"/>
                <w:szCs w:val="24"/>
                <w:lang w:val="sr-Cyrl-CS"/>
              </w:rPr>
              <w:t>РАСПОРЕД АКТИВНЕ НАСТАВЕ</w:t>
            </w:r>
          </w:p>
        </w:tc>
      </w:tr>
      <w:tr w14:paraId="1530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88" w:type="dxa"/>
            <w:shd w:val="clear" w:color="auto" w:fill="auto"/>
          </w:tcPr>
          <w:p w14:paraId="2D81D47D">
            <w:pPr>
              <w:jc w:val="center"/>
              <w:rPr>
                <w:b/>
                <w:bCs/>
                <w:lang w:val="sr-Cyrl-CS"/>
              </w:rPr>
            </w:pPr>
            <w:r>
              <w:rPr>
                <w:b/>
                <w:bCs/>
                <w:lang w:val="sr-Cyrl-CS"/>
              </w:rPr>
              <w:t>Недеља</w:t>
            </w:r>
          </w:p>
        </w:tc>
        <w:tc>
          <w:tcPr>
            <w:tcW w:w="5940" w:type="dxa"/>
            <w:shd w:val="clear" w:color="auto" w:fill="auto"/>
          </w:tcPr>
          <w:p w14:paraId="0B38F733">
            <w:pPr>
              <w:jc w:val="center"/>
              <w:rPr>
                <w:b/>
                <w:bCs/>
                <w:lang w:val="sr-Cyrl-CS"/>
              </w:rPr>
            </w:pPr>
            <w:r>
              <w:rPr>
                <w:b/>
                <w:bCs/>
                <w:lang w:val="sr-Cyrl-CS"/>
              </w:rPr>
              <w:t>Тематска јединица</w:t>
            </w:r>
          </w:p>
        </w:tc>
        <w:tc>
          <w:tcPr>
            <w:tcW w:w="1440" w:type="dxa"/>
            <w:shd w:val="clear" w:color="auto" w:fill="auto"/>
          </w:tcPr>
          <w:p w14:paraId="1C1C0CD4">
            <w:pPr>
              <w:jc w:val="center"/>
              <w:rPr>
                <w:b/>
                <w:bCs/>
                <w:lang w:val="sr-Cyrl-CS"/>
              </w:rPr>
            </w:pPr>
            <w:r>
              <w:rPr>
                <w:b/>
                <w:bCs/>
                <w:lang w:val="sr-Cyrl-CS"/>
              </w:rPr>
              <w:t>Број часова</w:t>
            </w:r>
          </w:p>
        </w:tc>
      </w:tr>
      <w:tr w14:paraId="1787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88" w:type="dxa"/>
            <w:shd w:val="clear" w:color="auto" w:fill="auto"/>
          </w:tcPr>
          <w:p w14:paraId="2C9B999F">
            <w:pPr>
              <w:jc w:val="center"/>
              <w:rPr>
                <w:b/>
                <w:bCs/>
              </w:rPr>
            </w:pPr>
            <w:r>
              <w:rPr>
                <w:b/>
                <w:bCs/>
              </w:rPr>
              <w:t>I</w:t>
            </w:r>
          </w:p>
        </w:tc>
        <w:tc>
          <w:tcPr>
            <w:tcW w:w="5940" w:type="dxa"/>
            <w:shd w:val="clear" w:color="auto" w:fill="auto"/>
          </w:tcPr>
          <w:p w14:paraId="3AD0587F">
            <w:pPr>
              <w:jc w:val="both"/>
              <w:rPr>
                <w:rFonts w:ascii="Times New Roman CYR" w:hAnsi="Times New Roman CYR" w:cs="Times New Roman CYR"/>
                <w:lang w:val="sr-Cyrl-CS"/>
              </w:rPr>
            </w:pPr>
            <w:r>
              <w:rPr>
                <w:lang w:val="sr-Cyrl-CS"/>
              </w:rPr>
              <w:t>Појам, предмет и развој медијског права</w:t>
            </w:r>
            <w:r>
              <w:rPr>
                <w:rFonts w:ascii="Times New Roman CYR" w:hAnsi="Times New Roman CYR" w:cs="Times New Roman CYR"/>
                <w:lang w:val="sr-Cyrl-CS"/>
              </w:rPr>
              <w:t>, начела, извори и развој медијског законодавства, појам медија (позитивноправни појам медија, појам медија у европској регулативи), дигитални медији и нови концепт медија, предности и недостаци дигиталних медија, врсте медија и медијски плурализам. значај медија, медији и људска права, медији и јавни интерес.</w:t>
            </w:r>
          </w:p>
          <w:p w14:paraId="3CE4A71C">
            <w:pPr>
              <w:jc w:val="both"/>
              <w:rPr>
                <w:lang w:val="sr-Cyrl-CS"/>
              </w:rPr>
            </w:pPr>
          </w:p>
          <w:p w14:paraId="798FF6DF">
            <w:pPr>
              <w:jc w:val="both"/>
              <w:rPr>
                <w:lang w:val="sr-Cyrl-CS"/>
              </w:rPr>
            </w:pPr>
            <w:r>
              <w:rPr>
                <w:lang w:val="sr-Cyrl-CS"/>
              </w:rPr>
              <w:t>Предавања:</w:t>
            </w:r>
          </w:p>
          <w:p w14:paraId="0755ED1B">
            <w:pPr>
              <w:jc w:val="both"/>
              <w:rPr>
                <w:lang w:val="sr-Cyrl-CS"/>
              </w:rPr>
            </w:pPr>
            <w:r>
              <w:rPr>
                <w:lang w:val="sr-Cyrl-CS"/>
              </w:rPr>
              <w:t>Дискусиона група/</w:t>
            </w:r>
            <w:r>
              <w:t>case stady</w:t>
            </w:r>
            <w:r>
              <w:rPr>
                <w:lang w:val="sr-Cyrl-CS"/>
              </w:rPr>
              <w:t>:</w:t>
            </w:r>
          </w:p>
          <w:p w14:paraId="7ED71E42">
            <w:pPr>
              <w:jc w:val="both"/>
              <w:rPr>
                <w:lang w:val="sr-Cyrl-CS"/>
              </w:rPr>
            </w:pPr>
            <w:r>
              <w:rPr>
                <w:lang w:val="sr-Cyrl-CS"/>
              </w:rPr>
              <w:t xml:space="preserve">Остали студијско-истраживачки рад: </w:t>
            </w:r>
          </w:p>
          <w:p w14:paraId="55CB1158">
            <w:pPr>
              <w:jc w:val="both"/>
              <w:rPr>
                <w:b/>
                <w:bCs/>
                <w:lang w:val="sr-Cyrl-CS"/>
              </w:rPr>
            </w:pPr>
            <w:r>
              <w:rPr>
                <w:lang w:val="sr-Cyrl-CS"/>
              </w:rPr>
              <w:t>Консултације:</w:t>
            </w:r>
          </w:p>
        </w:tc>
        <w:tc>
          <w:tcPr>
            <w:tcW w:w="1440" w:type="dxa"/>
            <w:shd w:val="clear" w:color="auto" w:fill="auto"/>
          </w:tcPr>
          <w:p w14:paraId="27BCBB61">
            <w:pPr>
              <w:jc w:val="center"/>
              <w:rPr>
                <w:bCs/>
                <w:lang w:val="sr-Cyrl-CS"/>
              </w:rPr>
            </w:pPr>
          </w:p>
          <w:p w14:paraId="1EAA87A5">
            <w:pPr>
              <w:jc w:val="center"/>
              <w:rPr>
                <w:bCs/>
                <w:lang w:val="sr-Cyrl-CS"/>
              </w:rPr>
            </w:pPr>
          </w:p>
          <w:p w14:paraId="40FD6C02">
            <w:pPr>
              <w:jc w:val="center"/>
              <w:rPr>
                <w:bCs/>
                <w:lang w:val="en-US"/>
              </w:rPr>
            </w:pPr>
          </w:p>
          <w:p w14:paraId="43F3EAFD">
            <w:pPr>
              <w:jc w:val="center"/>
              <w:rPr>
                <w:bCs/>
                <w:lang w:val="en-US"/>
              </w:rPr>
            </w:pPr>
          </w:p>
          <w:p w14:paraId="4C8989E4">
            <w:pPr>
              <w:jc w:val="center"/>
              <w:rPr>
                <w:bCs/>
                <w:lang w:val="en-US"/>
              </w:rPr>
            </w:pPr>
          </w:p>
          <w:p w14:paraId="02DE7764">
            <w:pPr>
              <w:jc w:val="center"/>
              <w:rPr>
                <w:b/>
                <w:bCs/>
                <w:lang w:val="sr-Cyrl-CS"/>
              </w:rPr>
            </w:pPr>
            <w:r>
              <w:rPr>
                <w:b/>
                <w:bCs/>
                <w:lang w:val="sr-Cyrl-CS"/>
              </w:rPr>
              <w:t>(6)</w:t>
            </w:r>
          </w:p>
          <w:p w14:paraId="1204AA24">
            <w:pPr>
              <w:jc w:val="center"/>
              <w:rPr>
                <w:bCs/>
                <w:lang w:val="sr-Cyrl-CS"/>
              </w:rPr>
            </w:pPr>
          </w:p>
          <w:p w14:paraId="0ADBE6C7">
            <w:pPr>
              <w:jc w:val="center"/>
              <w:rPr>
                <w:bCs/>
                <w:lang w:val="sr-Cyrl-CS"/>
              </w:rPr>
            </w:pPr>
            <w:r>
              <w:rPr>
                <w:bCs/>
                <w:lang w:val="sr-Cyrl-CS"/>
              </w:rPr>
              <w:t>2</w:t>
            </w:r>
          </w:p>
          <w:p w14:paraId="02B70A2B">
            <w:pPr>
              <w:jc w:val="center"/>
              <w:rPr>
                <w:bCs/>
                <w:lang w:val="sr-Cyrl-CS"/>
              </w:rPr>
            </w:pPr>
            <w:r>
              <w:rPr>
                <w:bCs/>
                <w:lang w:val="sr-Cyrl-CS"/>
              </w:rPr>
              <w:t>2</w:t>
            </w:r>
          </w:p>
          <w:p w14:paraId="7821A66A">
            <w:pPr>
              <w:jc w:val="center"/>
              <w:rPr>
                <w:bCs/>
                <w:lang w:val="sr-Cyrl-CS"/>
              </w:rPr>
            </w:pPr>
            <w:r>
              <w:rPr>
                <w:bCs/>
                <w:lang w:val="sr-Cyrl-CS"/>
              </w:rPr>
              <w:t>1</w:t>
            </w:r>
          </w:p>
          <w:p w14:paraId="14D3AFEB">
            <w:pPr>
              <w:jc w:val="center"/>
              <w:rPr>
                <w:bCs/>
                <w:lang w:val="sr-Cyrl-CS"/>
              </w:rPr>
            </w:pPr>
            <w:r>
              <w:rPr>
                <w:bCs/>
                <w:lang w:val="sr-Cyrl-CS"/>
              </w:rPr>
              <w:t>1</w:t>
            </w:r>
          </w:p>
        </w:tc>
      </w:tr>
      <w:tr w14:paraId="4078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88" w:type="dxa"/>
            <w:shd w:val="clear" w:color="auto" w:fill="auto"/>
          </w:tcPr>
          <w:p w14:paraId="2D9F3925">
            <w:pPr>
              <w:jc w:val="center"/>
              <w:rPr>
                <w:b/>
                <w:bCs/>
              </w:rPr>
            </w:pPr>
            <w:r>
              <w:rPr>
                <w:b/>
                <w:bCs/>
              </w:rPr>
              <w:t>II</w:t>
            </w:r>
          </w:p>
        </w:tc>
        <w:tc>
          <w:tcPr>
            <w:tcW w:w="5940" w:type="dxa"/>
            <w:shd w:val="clear" w:color="auto" w:fill="auto"/>
          </w:tcPr>
          <w:p w14:paraId="06F90B4A">
            <w:pPr>
              <w:jc w:val="both"/>
              <w:rPr>
                <w:lang w:val="sr-Cyrl-CS"/>
              </w:rPr>
            </w:pPr>
            <w:r>
              <w:rPr>
                <w:lang w:val="sr-Cyrl-CS"/>
              </w:rPr>
              <w:t>Субјекти медијског парава, РЕМ, пружалац медијске услуге, издавач, уредник медија и новинари, оператор за дистрибуцију медијских услуга, јавни медијски сервис, контрола и одговорност медијских субјеката.</w:t>
            </w:r>
          </w:p>
          <w:p w14:paraId="015528A2">
            <w:pPr>
              <w:jc w:val="both"/>
              <w:rPr>
                <w:lang w:val="sr-Cyrl-CS"/>
              </w:rPr>
            </w:pPr>
            <w:r>
              <w:rPr>
                <w:lang w:val="sr-Cyrl-CS"/>
              </w:rPr>
              <w:t>Предавања:</w:t>
            </w:r>
          </w:p>
          <w:p w14:paraId="7E7693D1">
            <w:pPr>
              <w:jc w:val="both"/>
              <w:rPr>
                <w:lang w:val="sr-Cyrl-CS"/>
              </w:rPr>
            </w:pPr>
            <w:r>
              <w:rPr>
                <w:lang w:val="sr-Cyrl-CS"/>
              </w:rPr>
              <w:t>Дискусиона група/</w:t>
            </w:r>
            <w:r>
              <w:t>case stady</w:t>
            </w:r>
            <w:r>
              <w:rPr>
                <w:lang w:val="sr-Cyrl-CS"/>
              </w:rPr>
              <w:t>:</w:t>
            </w:r>
          </w:p>
          <w:p w14:paraId="791F61E4">
            <w:pPr>
              <w:jc w:val="both"/>
              <w:rPr>
                <w:lang w:val="sr-Cyrl-CS"/>
              </w:rPr>
            </w:pPr>
            <w:r>
              <w:rPr>
                <w:lang w:val="sr-Cyrl-CS"/>
              </w:rPr>
              <w:t xml:space="preserve">Остали студијско-истраживачки рад: </w:t>
            </w:r>
          </w:p>
          <w:p w14:paraId="3ED3DBB8">
            <w:pPr>
              <w:jc w:val="both"/>
              <w:rPr>
                <w:lang w:val="sr-Cyrl-CS"/>
              </w:rPr>
            </w:pPr>
            <w:r>
              <w:rPr>
                <w:lang w:val="sr-Cyrl-CS"/>
              </w:rPr>
              <w:t>Консултације:</w:t>
            </w:r>
          </w:p>
        </w:tc>
        <w:tc>
          <w:tcPr>
            <w:tcW w:w="1440" w:type="dxa"/>
            <w:shd w:val="clear" w:color="auto" w:fill="auto"/>
          </w:tcPr>
          <w:p w14:paraId="0B8FB3AC">
            <w:pPr>
              <w:jc w:val="center"/>
              <w:rPr>
                <w:bCs/>
                <w:lang w:val="sr-Cyrl-CS"/>
              </w:rPr>
            </w:pPr>
          </w:p>
          <w:p w14:paraId="5834F2F7">
            <w:pPr>
              <w:rPr>
                <w:b/>
                <w:bCs/>
                <w:lang w:val="en-US"/>
              </w:rPr>
            </w:pPr>
          </w:p>
          <w:p w14:paraId="389AE33F">
            <w:pPr>
              <w:jc w:val="center"/>
              <w:rPr>
                <w:b/>
                <w:bCs/>
                <w:lang w:val="sr-Cyrl-CS"/>
              </w:rPr>
            </w:pPr>
            <w:r>
              <w:rPr>
                <w:b/>
                <w:bCs/>
                <w:lang w:val="sr-Cyrl-CS"/>
              </w:rPr>
              <w:t>(6)</w:t>
            </w:r>
          </w:p>
          <w:p w14:paraId="35BA8F96">
            <w:pPr>
              <w:jc w:val="center"/>
              <w:rPr>
                <w:bCs/>
                <w:lang w:val="sr-Cyrl-CS"/>
              </w:rPr>
            </w:pPr>
          </w:p>
          <w:p w14:paraId="502F2313">
            <w:pPr>
              <w:jc w:val="center"/>
              <w:rPr>
                <w:bCs/>
                <w:lang w:val="sr-Cyrl-CS"/>
              </w:rPr>
            </w:pPr>
            <w:r>
              <w:rPr>
                <w:bCs/>
                <w:lang w:val="sr-Cyrl-CS"/>
              </w:rPr>
              <w:t>2</w:t>
            </w:r>
          </w:p>
          <w:p w14:paraId="52990272">
            <w:pPr>
              <w:jc w:val="center"/>
              <w:rPr>
                <w:bCs/>
                <w:lang w:val="sr-Cyrl-CS"/>
              </w:rPr>
            </w:pPr>
            <w:r>
              <w:rPr>
                <w:bCs/>
                <w:lang w:val="sr-Cyrl-CS"/>
              </w:rPr>
              <w:t>2</w:t>
            </w:r>
          </w:p>
          <w:p w14:paraId="2193DFB8">
            <w:pPr>
              <w:jc w:val="center"/>
              <w:rPr>
                <w:bCs/>
                <w:lang w:val="sr-Cyrl-CS"/>
              </w:rPr>
            </w:pPr>
            <w:r>
              <w:rPr>
                <w:bCs/>
                <w:lang w:val="sr-Cyrl-CS"/>
              </w:rPr>
              <w:t>1</w:t>
            </w:r>
          </w:p>
          <w:p w14:paraId="1B53ABF1">
            <w:pPr>
              <w:jc w:val="center"/>
              <w:rPr>
                <w:bCs/>
                <w:lang w:val="sr-Cyrl-CS"/>
              </w:rPr>
            </w:pPr>
            <w:r>
              <w:rPr>
                <w:bCs/>
                <w:lang w:val="sr-Cyrl-CS"/>
              </w:rPr>
              <w:t>1</w:t>
            </w:r>
          </w:p>
        </w:tc>
      </w:tr>
      <w:tr w14:paraId="0228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88" w:type="dxa"/>
            <w:shd w:val="clear" w:color="auto" w:fill="auto"/>
          </w:tcPr>
          <w:p w14:paraId="195CAC59">
            <w:pPr>
              <w:jc w:val="center"/>
              <w:rPr>
                <w:b/>
                <w:bCs/>
              </w:rPr>
            </w:pPr>
            <w:r>
              <w:rPr>
                <w:b/>
                <w:bCs/>
              </w:rPr>
              <w:t>III</w:t>
            </w:r>
          </w:p>
        </w:tc>
        <w:tc>
          <w:tcPr>
            <w:tcW w:w="5940" w:type="dxa"/>
            <w:shd w:val="clear" w:color="auto" w:fill="auto"/>
          </w:tcPr>
          <w:p w14:paraId="6BBA8E07">
            <w:pPr>
              <w:jc w:val="both"/>
              <w:rPr>
                <w:lang w:val="sr-Cyrl-CS"/>
              </w:rPr>
            </w:pPr>
            <w:r>
              <w:rPr>
                <w:lang w:val="sr-Cyrl-CS"/>
              </w:rPr>
              <w:t>Медијске услуге, дигитализација медијских услуга, дискриминација медијских услуга, говор мржње, веродостојност и објективност медијског садржаја, информацијски поремећај, информацијско загађење, интернет платформа, медијска писменост.</w:t>
            </w:r>
          </w:p>
          <w:p w14:paraId="0A0E86EC">
            <w:pPr>
              <w:jc w:val="both"/>
              <w:rPr>
                <w:lang w:val="sr-Cyrl-CS"/>
              </w:rPr>
            </w:pPr>
            <w:r>
              <w:rPr>
                <w:lang w:val="sr-Cyrl-CS"/>
              </w:rPr>
              <w:t>Предавања-менторска настава:</w:t>
            </w:r>
          </w:p>
          <w:p w14:paraId="0185FA63">
            <w:pPr>
              <w:jc w:val="both"/>
              <w:rPr>
                <w:lang w:val="sr-Cyrl-CS"/>
              </w:rPr>
            </w:pPr>
            <w:r>
              <w:rPr>
                <w:lang w:val="sr-Cyrl-CS"/>
              </w:rPr>
              <w:t>Дискусиона група:</w:t>
            </w:r>
          </w:p>
          <w:p w14:paraId="53AC414E">
            <w:pPr>
              <w:jc w:val="both"/>
              <w:rPr>
                <w:lang w:val="sr-Cyrl-CS"/>
              </w:rPr>
            </w:pPr>
            <w:r>
              <w:t>case stady</w:t>
            </w:r>
            <w:r>
              <w:rPr>
                <w:lang w:val="sr-Cyrl-CS"/>
              </w:rPr>
              <w:t>:</w:t>
            </w:r>
          </w:p>
          <w:p w14:paraId="68762811">
            <w:pPr>
              <w:jc w:val="both"/>
              <w:rPr>
                <w:lang w:val="sr-Cyrl-CS"/>
              </w:rPr>
            </w:pPr>
            <w:r>
              <w:rPr>
                <w:lang w:val="sr-Cyrl-CS"/>
              </w:rPr>
              <w:t xml:space="preserve">Остали студијско-истраживачки рад: </w:t>
            </w:r>
          </w:p>
          <w:p w14:paraId="3D33D6F1">
            <w:pPr>
              <w:jc w:val="both"/>
              <w:rPr>
                <w:lang w:val="sr-Cyrl-CS"/>
              </w:rPr>
            </w:pPr>
            <w:r>
              <w:rPr>
                <w:lang w:val="sr-Cyrl-CS"/>
              </w:rPr>
              <w:t>Консултације:</w:t>
            </w:r>
          </w:p>
        </w:tc>
        <w:tc>
          <w:tcPr>
            <w:tcW w:w="1440" w:type="dxa"/>
            <w:shd w:val="clear" w:color="auto" w:fill="auto"/>
          </w:tcPr>
          <w:p w14:paraId="0E75F0F2">
            <w:pPr>
              <w:jc w:val="center"/>
              <w:rPr>
                <w:bCs/>
                <w:lang w:val="sr-Cyrl-CS"/>
              </w:rPr>
            </w:pPr>
          </w:p>
          <w:p w14:paraId="391CBF44">
            <w:pPr>
              <w:jc w:val="center"/>
              <w:rPr>
                <w:bCs/>
                <w:lang w:val="sr-Cyrl-CS"/>
              </w:rPr>
            </w:pPr>
          </w:p>
          <w:p w14:paraId="2AA14154">
            <w:pPr>
              <w:jc w:val="center"/>
              <w:rPr>
                <w:bCs/>
                <w:lang w:val="sr-Cyrl-CS"/>
              </w:rPr>
            </w:pPr>
          </w:p>
          <w:p w14:paraId="513B7473">
            <w:pPr>
              <w:jc w:val="center"/>
              <w:rPr>
                <w:b/>
                <w:bCs/>
                <w:lang w:val="sr-Cyrl-CS"/>
              </w:rPr>
            </w:pPr>
            <w:r>
              <w:rPr>
                <w:b/>
                <w:bCs/>
                <w:lang w:val="sr-Cyrl-CS"/>
              </w:rPr>
              <w:t>(6)</w:t>
            </w:r>
          </w:p>
          <w:p w14:paraId="2CCDAC66">
            <w:pPr>
              <w:jc w:val="center"/>
              <w:rPr>
                <w:bCs/>
                <w:lang w:val="sr-Cyrl-CS"/>
              </w:rPr>
            </w:pPr>
          </w:p>
          <w:p w14:paraId="54ABF14B">
            <w:pPr>
              <w:jc w:val="center"/>
              <w:rPr>
                <w:bCs/>
                <w:lang w:val="sr-Cyrl-CS"/>
              </w:rPr>
            </w:pPr>
            <w:r>
              <w:rPr>
                <w:bCs/>
                <w:lang w:val="sr-Cyrl-CS"/>
              </w:rPr>
              <w:t>2</w:t>
            </w:r>
          </w:p>
          <w:p w14:paraId="00D23459">
            <w:pPr>
              <w:jc w:val="center"/>
              <w:rPr>
                <w:bCs/>
                <w:lang w:val="sr-Cyrl-CS"/>
              </w:rPr>
            </w:pPr>
            <w:r>
              <w:rPr>
                <w:bCs/>
                <w:lang w:val="sr-Cyrl-CS"/>
              </w:rPr>
              <w:t>1</w:t>
            </w:r>
          </w:p>
          <w:p w14:paraId="04444CB5">
            <w:pPr>
              <w:jc w:val="center"/>
              <w:rPr>
                <w:bCs/>
                <w:lang w:val="sr-Cyrl-CS"/>
              </w:rPr>
            </w:pPr>
            <w:r>
              <w:rPr>
                <w:bCs/>
                <w:lang w:val="sr-Cyrl-CS"/>
              </w:rPr>
              <w:t>1</w:t>
            </w:r>
          </w:p>
          <w:p w14:paraId="3907A1FC">
            <w:pPr>
              <w:jc w:val="center"/>
              <w:rPr>
                <w:bCs/>
                <w:lang w:val="sr-Cyrl-CS"/>
              </w:rPr>
            </w:pPr>
            <w:r>
              <w:rPr>
                <w:bCs/>
                <w:lang w:val="sr-Cyrl-CS"/>
              </w:rPr>
              <w:t>1</w:t>
            </w:r>
          </w:p>
          <w:p w14:paraId="4F9101A4">
            <w:pPr>
              <w:jc w:val="center"/>
              <w:rPr>
                <w:bCs/>
                <w:lang w:val="sr-Cyrl-CS"/>
              </w:rPr>
            </w:pPr>
            <w:r>
              <w:rPr>
                <w:bCs/>
                <w:lang w:val="sr-Cyrl-CS"/>
              </w:rPr>
              <w:t>1</w:t>
            </w:r>
          </w:p>
        </w:tc>
      </w:tr>
      <w:tr w14:paraId="7E21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88" w:type="dxa"/>
            <w:shd w:val="clear" w:color="auto" w:fill="auto"/>
          </w:tcPr>
          <w:p w14:paraId="7D51D372">
            <w:pPr>
              <w:jc w:val="center"/>
              <w:rPr>
                <w:b/>
                <w:bCs/>
              </w:rPr>
            </w:pPr>
            <w:r>
              <w:rPr>
                <w:b/>
                <w:bCs/>
              </w:rPr>
              <w:t>IV</w:t>
            </w:r>
          </w:p>
        </w:tc>
        <w:tc>
          <w:tcPr>
            <w:tcW w:w="5940" w:type="dxa"/>
            <w:shd w:val="clear" w:color="auto" w:fill="auto"/>
          </w:tcPr>
          <w:p w14:paraId="7F755015">
            <w:pPr>
              <w:tabs>
                <w:tab w:val="right" w:leader="dot" w:pos="7373"/>
              </w:tabs>
              <w:jc w:val="both"/>
              <w:rPr>
                <w:rFonts w:ascii="Times New Roman CYR" w:hAnsi="Times New Roman CYR" w:cs="Times New Roman CYR"/>
                <w:lang w:val="sr-Cyrl-CS"/>
              </w:rPr>
            </w:pPr>
            <w:r>
              <w:rPr>
                <w:lang w:val="sr-Cyrl-CS"/>
              </w:rPr>
              <w:t>Право на одговор(деманти) и исправку информације</w:t>
            </w:r>
            <w:r>
              <w:rPr>
                <w:lang w:val="en-US"/>
              </w:rPr>
              <w:t>,</w:t>
            </w:r>
            <w:r>
              <w:rPr>
                <w:lang w:val="sr-Cyrl-CS"/>
              </w:rPr>
              <w:t xml:space="preserve"> </w:t>
            </w:r>
            <w:r>
              <w:t>р</w:t>
            </w:r>
            <w:r>
              <w:rPr>
                <w:lang w:val="sr-Cyrl-CS"/>
              </w:rPr>
              <w:t>окови и објављивљње одговора(исправке)</w:t>
            </w:r>
            <w:r>
              <w:rPr>
                <w:rFonts w:ascii="Times New Roman CYR" w:hAnsi="Times New Roman CYR" w:cs="Times New Roman CYR"/>
                <w:lang w:val="sr-Cyrl-CS"/>
              </w:rPr>
              <w:t>,н</w:t>
            </w:r>
            <w:r>
              <w:rPr>
                <w:lang w:val="sr-Cyrl-CS"/>
              </w:rPr>
              <w:t>еобјављивање одговора(исправке),</w:t>
            </w:r>
            <w:r>
              <w:rPr>
                <w:rFonts w:ascii="Times New Roman CYR" w:hAnsi="Times New Roman CYR" w:cs="Times New Roman CYR"/>
                <w:lang w:val="sr-Cyrl-CS"/>
              </w:rPr>
              <w:t xml:space="preserve"> </w:t>
            </w:r>
            <w:r>
              <w:rPr>
                <w:lang w:val="sr-Cyrl-CS"/>
              </w:rPr>
              <w:t>тужба за објављивање одговора (исправке),</w:t>
            </w:r>
            <w:r>
              <w:rPr>
                <w:rFonts w:ascii="Times New Roman CYR" w:hAnsi="Times New Roman CYR" w:cs="Times New Roman CYR"/>
                <w:lang w:val="sr-Cyrl-CS"/>
              </w:rPr>
              <w:t xml:space="preserve"> пропуштање објављивања информације, медијска концентрација, власничка структура и транспарентност медија, медијска концентрација и правна заштита.</w:t>
            </w:r>
          </w:p>
          <w:p w14:paraId="453165C9">
            <w:pPr>
              <w:jc w:val="both"/>
              <w:rPr>
                <w:lang w:val="sr-Cyrl-CS"/>
              </w:rPr>
            </w:pPr>
            <w:r>
              <w:rPr>
                <w:lang w:val="sr-Cyrl-CS"/>
              </w:rPr>
              <w:t>Предавања-менторска настава:</w:t>
            </w:r>
          </w:p>
          <w:p w14:paraId="47389FCD">
            <w:pPr>
              <w:jc w:val="both"/>
              <w:rPr>
                <w:lang w:val="sr-Cyrl-CS"/>
              </w:rPr>
            </w:pPr>
            <w:r>
              <w:rPr>
                <w:lang w:val="sr-Cyrl-CS"/>
              </w:rPr>
              <w:t>Дискусиона група:</w:t>
            </w:r>
          </w:p>
          <w:p w14:paraId="7B46252C">
            <w:pPr>
              <w:jc w:val="both"/>
              <w:rPr>
                <w:lang w:val="sr-Cyrl-CS"/>
              </w:rPr>
            </w:pPr>
            <w:r>
              <w:t>case stady</w:t>
            </w:r>
            <w:r>
              <w:rPr>
                <w:lang w:val="sr-Cyrl-CS"/>
              </w:rPr>
              <w:t>:</w:t>
            </w:r>
          </w:p>
          <w:p w14:paraId="555C82DD">
            <w:pPr>
              <w:jc w:val="both"/>
              <w:rPr>
                <w:lang w:val="sr-Cyrl-CS"/>
              </w:rPr>
            </w:pPr>
            <w:r>
              <w:rPr>
                <w:lang w:val="sr-Cyrl-CS"/>
              </w:rPr>
              <w:t xml:space="preserve">Остали студијско-истраживачки рад: </w:t>
            </w:r>
          </w:p>
          <w:p w14:paraId="7F5C2099">
            <w:pPr>
              <w:jc w:val="both"/>
              <w:rPr>
                <w:lang w:val="sr-Cyrl-CS"/>
              </w:rPr>
            </w:pPr>
            <w:r>
              <w:rPr>
                <w:lang w:val="sr-Cyrl-CS"/>
              </w:rPr>
              <w:t>Консултације:</w:t>
            </w:r>
          </w:p>
        </w:tc>
        <w:tc>
          <w:tcPr>
            <w:tcW w:w="1440" w:type="dxa"/>
            <w:shd w:val="clear" w:color="auto" w:fill="auto"/>
          </w:tcPr>
          <w:p w14:paraId="24D6F943">
            <w:pPr>
              <w:jc w:val="center"/>
              <w:rPr>
                <w:bCs/>
                <w:lang w:val="sr-Cyrl-CS"/>
              </w:rPr>
            </w:pPr>
          </w:p>
          <w:p w14:paraId="0BE18CBA">
            <w:pPr>
              <w:jc w:val="center"/>
              <w:rPr>
                <w:bCs/>
                <w:lang w:val="sr-Cyrl-CS"/>
              </w:rPr>
            </w:pPr>
          </w:p>
          <w:p w14:paraId="24C56ADB">
            <w:pPr>
              <w:jc w:val="center"/>
              <w:rPr>
                <w:b/>
                <w:bCs/>
                <w:lang w:val="sr-Cyrl-CS"/>
              </w:rPr>
            </w:pPr>
          </w:p>
          <w:p w14:paraId="56AB2446">
            <w:pPr>
              <w:jc w:val="center"/>
              <w:rPr>
                <w:b/>
                <w:bCs/>
                <w:lang w:val="sr-Cyrl-CS"/>
              </w:rPr>
            </w:pPr>
          </w:p>
          <w:p w14:paraId="7E88B001">
            <w:pPr>
              <w:jc w:val="center"/>
              <w:rPr>
                <w:b/>
                <w:bCs/>
                <w:lang w:val="sr-Cyrl-CS"/>
              </w:rPr>
            </w:pPr>
            <w:r>
              <w:rPr>
                <w:b/>
                <w:bCs/>
                <w:lang w:val="sr-Cyrl-CS"/>
              </w:rPr>
              <w:t>(6)</w:t>
            </w:r>
          </w:p>
          <w:p w14:paraId="6B68C788">
            <w:pPr>
              <w:jc w:val="center"/>
              <w:rPr>
                <w:bCs/>
                <w:lang w:val="sr-Cyrl-CS"/>
              </w:rPr>
            </w:pPr>
          </w:p>
          <w:p w14:paraId="57D9E8AA">
            <w:pPr>
              <w:jc w:val="center"/>
              <w:rPr>
                <w:bCs/>
                <w:lang w:val="sr-Cyrl-CS"/>
              </w:rPr>
            </w:pPr>
            <w:r>
              <w:rPr>
                <w:bCs/>
                <w:lang w:val="sr-Cyrl-CS"/>
              </w:rPr>
              <w:t>2</w:t>
            </w:r>
          </w:p>
          <w:p w14:paraId="4067004E">
            <w:pPr>
              <w:jc w:val="center"/>
              <w:rPr>
                <w:bCs/>
                <w:lang w:val="sr-Cyrl-CS"/>
              </w:rPr>
            </w:pPr>
            <w:r>
              <w:rPr>
                <w:bCs/>
                <w:lang w:val="sr-Cyrl-CS"/>
              </w:rPr>
              <w:t>1</w:t>
            </w:r>
          </w:p>
          <w:p w14:paraId="1B056276">
            <w:pPr>
              <w:jc w:val="center"/>
              <w:rPr>
                <w:bCs/>
                <w:lang w:val="sr-Cyrl-CS"/>
              </w:rPr>
            </w:pPr>
            <w:r>
              <w:rPr>
                <w:bCs/>
                <w:lang w:val="sr-Cyrl-CS"/>
              </w:rPr>
              <w:t>1</w:t>
            </w:r>
          </w:p>
          <w:p w14:paraId="24D1945B">
            <w:pPr>
              <w:jc w:val="center"/>
              <w:rPr>
                <w:bCs/>
                <w:lang w:val="sr-Cyrl-CS"/>
              </w:rPr>
            </w:pPr>
            <w:r>
              <w:rPr>
                <w:bCs/>
                <w:lang w:val="sr-Cyrl-CS"/>
              </w:rPr>
              <w:t>1</w:t>
            </w:r>
          </w:p>
          <w:p w14:paraId="657111EE">
            <w:pPr>
              <w:jc w:val="center"/>
              <w:rPr>
                <w:bCs/>
                <w:lang w:val="sr-Cyrl-CS"/>
              </w:rPr>
            </w:pPr>
            <w:r>
              <w:rPr>
                <w:bCs/>
                <w:lang w:val="sr-Cyrl-CS"/>
              </w:rPr>
              <w:t>1</w:t>
            </w:r>
          </w:p>
        </w:tc>
      </w:tr>
      <w:tr w14:paraId="1C81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88" w:type="dxa"/>
            <w:shd w:val="clear" w:color="auto" w:fill="auto"/>
          </w:tcPr>
          <w:p w14:paraId="7F467211">
            <w:pPr>
              <w:jc w:val="center"/>
              <w:rPr>
                <w:b/>
                <w:bCs/>
              </w:rPr>
            </w:pPr>
            <w:r>
              <w:rPr>
                <w:b/>
                <w:bCs/>
              </w:rPr>
              <w:t>V</w:t>
            </w:r>
          </w:p>
        </w:tc>
        <w:tc>
          <w:tcPr>
            <w:tcW w:w="5940" w:type="dxa"/>
            <w:shd w:val="clear" w:color="auto" w:fill="auto"/>
          </w:tcPr>
          <w:p w14:paraId="09581743">
            <w:pPr>
              <w:tabs>
                <w:tab w:val="right" w:leader="dot" w:pos="7373"/>
              </w:tabs>
              <w:jc w:val="both"/>
              <w:rPr>
                <w:rFonts w:ascii="Times New Roman CYR" w:hAnsi="Times New Roman CYR" w:cs="Times New Roman CYR"/>
                <w:lang w:val="sr-Cyrl-CS"/>
              </w:rPr>
            </w:pPr>
            <w:r>
              <w:rPr>
                <w:lang w:val="sr-Cyrl-CS"/>
              </w:rPr>
              <w:t xml:space="preserve">Појам људских </w:t>
            </w:r>
            <w:r>
              <w:rPr>
                <w:rFonts w:ascii="Times New Roman CYR" w:hAnsi="Times New Roman CYR" w:cs="Times New Roman CYR"/>
                <w:lang w:val="sr-Cyrl-CS"/>
              </w:rPr>
              <w:t xml:space="preserve">права, међународни </w:t>
            </w:r>
            <w:r>
              <w:rPr>
                <w:lang w:val="sr-Cyrl-CS"/>
              </w:rPr>
              <w:t xml:space="preserve">извори људских права, унутрашњи извора људских </w:t>
            </w:r>
            <w:r>
              <w:rPr>
                <w:rFonts w:ascii="Times New Roman CYR" w:hAnsi="Times New Roman CYR" w:cs="Times New Roman CYR"/>
                <w:lang w:val="sr-Cyrl-CS"/>
              </w:rPr>
              <w:t xml:space="preserve">права, </w:t>
            </w:r>
            <w:r>
              <w:rPr>
                <w:lang w:val="sr-Cyrl-CS"/>
              </w:rPr>
              <w:t>извори људских права у Републици Србији, подела људских права, међународноправни оквир људских права, начела остваривања људских права.</w:t>
            </w:r>
          </w:p>
          <w:p w14:paraId="6B1E70BF">
            <w:pPr>
              <w:jc w:val="both"/>
              <w:rPr>
                <w:lang w:val="sr-Cyrl-CS"/>
              </w:rPr>
            </w:pPr>
            <w:r>
              <w:rPr>
                <w:lang w:val="sr-Cyrl-CS"/>
              </w:rPr>
              <w:t>Предавања:-менторска настава:</w:t>
            </w:r>
          </w:p>
          <w:p w14:paraId="52E623AF">
            <w:pPr>
              <w:jc w:val="both"/>
              <w:rPr>
                <w:lang w:val="sr-Cyrl-CS"/>
              </w:rPr>
            </w:pPr>
            <w:r>
              <w:rPr>
                <w:lang w:val="sr-Cyrl-CS"/>
              </w:rPr>
              <w:t>Дискусиона група/</w:t>
            </w:r>
            <w:r>
              <w:t>case stady</w:t>
            </w:r>
            <w:r>
              <w:rPr>
                <w:lang w:val="sr-Cyrl-CS"/>
              </w:rPr>
              <w:t>:</w:t>
            </w:r>
          </w:p>
          <w:p w14:paraId="45853C68">
            <w:pPr>
              <w:jc w:val="both"/>
              <w:rPr>
                <w:lang w:val="sr-Cyrl-CS"/>
              </w:rPr>
            </w:pPr>
            <w:r>
              <w:rPr>
                <w:lang w:val="sr-Cyrl-CS"/>
              </w:rPr>
              <w:t xml:space="preserve">Остали студијско-истраживачки рад: </w:t>
            </w:r>
          </w:p>
          <w:p w14:paraId="2EF37531">
            <w:pPr>
              <w:jc w:val="both"/>
              <w:rPr>
                <w:lang w:val="sr-Cyrl-CS"/>
              </w:rPr>
            </w:pPr>
            <w:r>
              <w:rPr>
                <w:lang w:val="sr-Cyrl-CS"/>
              </w:rPr>
              <w:t>Консултације:</w:t>
            </w:r>
          </w:p>
        </w:tc>
        <w:tc>
          <w:tcPr>
            <w:tcW w:w="1440" w:type="dxa"/>
            <w:shd w:val="clear" w:color="auto" w:fill="auto"/>
          </w:tcPr>
          <w:p w14:paraId="24D11791">
            <w:pPr>
              <w:rPr>
                <w:b/>
                <w:bCs/>
                <w:lang w:val="en-US"/>
              </w:rPr>
            </w:pPr>
          </w:p>
          <w:p w14:paraId="3B45A0A4">
            <w:pPr>
              <w:jc w:val="center"/>
              <w:rPr>
                <w:bCs/>
                <w:lang w:val="sr-Cyrl-CS"/>
              </w:rPr>
            </w:pPr>
          </w:p>
          <w:p w14:paraId="48D7E3CF">
            <w:pPr>
              <w:jc w:val="center"/>
              <w:rPr>
                <w:b/>
                <w:bCs/>
                <w:lang w:val="sr-Cyrl-CS"/>
              </w:rPr>
            </w:pPr>
            <w:r>
              <w:rPr>
                <w:b/>
                <w:bCs/>
                <w:lang w:val="sr-Cyrl-CS"/>
              </w:rPr>
              <w:t>(6)</w:t>
            </w:r>
          </w:p>
          <w:p w14:paraId="4C3E223C">
            <w:pPr>
              <w:jc w:val="center"/>
              <w:rPr>
                <w:bCs/>
                <w:lang w:val="sr-Cyrl-CS"/>
              </w:rPr>
            </w:pPr>
          </w:p>
          <w:p w14:paraId="4CFCAC6D">
            <w:pPr>
              <w:jc w:val="center"/>
              <w:rPr>
                <w:bCs/>
                <w:lang w:val="sr-Cyrl-CS"/>
              </w:rPr>
            </w:pPr>
            <w:r>
              <w:rPr>
                <w:bCs/>
                <w:lang w:val="sr-Cyrl-CS"/>
              </w:rPr>
              <w:t>2</w:t>
            </w:r>
          </w:p>
          <w:p w14:paraId="1E2B4A05">
            <w:pPr>
              <w:jc w:val="center"/>
              <w:rPr>
                <w:bCs/>
                <w:lang w:val="sr-Cyrl-CS"/>
              </w:rPr>
            </w:pPr>
            <w:r>
              <w:rPr>
                <w:bCs/>
                <w:lang w:val="sr-Cyrl-CS"/>
              </w:rPr>
              <w:t>2</w:t>
            </w:r>
          </w:p>
          <w:p w14:paraId="112253F5">
            <w:pPr>
              <w:jc w:val="center"/>
              <w:rPr>
                <w:bCs/>
                <w:lang w:val="sr-Cyrl-CS"/>
              </w:rPr>
            </w:pPr>
            <w:r>
              <w:rPr>
                <w:bCs/>
                <w:lang w:val="sr-Cyrl-CS"/>
              </w:rPr>
              <w:t>1</w:t>
            </w:r>
          </w:p>
          <w:p w14:paraId="23B9DC51">
            <w:pPr>
              <w:jc w:val="center"/>
              <w:rPr>
                <w:bCs/>
                <w:lang w:val="sr-Cyrl-CS"/>
              </w:rPr>
            </w:pPr>
            <w:r>
              <w:rPr>
                <w:bCs/>
                <w:lang w:val="sr-Cyrl-CS"/>
              </w:rPr>
              <w:t>1</w:t>
            </w:r>
          </w:p>
        </w:tc>
      </w:tr>
      <w:tr w14:paraId="3388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88" w:type="dxa"/>
            <w:shd w:val="clear" w:color="auto" w:fill="auto"/>
          </w:tcPr>
          <w:p w14:paraId="2C788BC7">
            <w:pPr>
              <w:jc w:val="center"/>
              <w:rPr>
                <w:b/>
                <w:bCs/>
              </w:rPr>
            </w:pPr>
            <w:r>
              <w:rPr>
                <w:b/>
                <w:bCs/>
              </w:rPr>
              <w:t>VI</w:t>
            </w:r>
          </w:p>
        </w:tc>
        <w:tc>
          <w:tcPr>
            <w:tcW w:w="5940" w:type="dxa"/>
            <w:shd w:val="clear" w:color="auto" w:fill="auto"/>
          </w:tcPr>
          <w:p w14:paraId="73427B3E">
            <w:pPr>
              <w:tabs>
                <w:tab w:val="right" w:leader="dot" w:pos="7373"/>
              </w:tabs>
              <w:jc w:val="both"/>
              <w:rPr>
                <w:rFonts w:ascii="Times New Roman CYR" w:hAnsi="Times New Roman CYR" w:cs="Times New Roman CYR"/>
                <w:lang w:val="sr-Cyrl-CS"/>
              </w:rPr>
            </w:pPr>
            <w:r>
              <w:rPr>
                <w:lang w:val="sr-Cyrl-CS"/>
              </w:rPr>
              <w:t>Међународно правни оквир људских права: лична права</w:t>
            </w:r>
            <w:r>
              <w:rPr>
                <w:rFonts w:ascii="Times New Roman CYR" w:hAnsi="Times New Roman CYR" w:cs="Times New Roman CYR"/>
                <w:lang w:val="sr-Cyrl-CS"/>
              </w:rPr>
              <w:t xml:space="preserve">, </w:t>
            </w:r>
            <w:r>
              <w:rPr>
                <w:lang w:val="sr-Cyrl-CS"/>
              </w:rPr>
              <w:t>политичка права</w:t>
            </w:r>
            <w:r>
              <w:rPr>
                <w:rFonts w:ascii="Times New Roman CYR" w:hAnsi="Times New Roman CYR" w:cs="Times New Roman CYR"/>
                <w:lang w:val="sr-Cyrl-CS"/>
              </w:rPr>
              <w:t xml:space="preserve">, </w:t>
            </w:r>
            <w:r>
              <w:rPr>
                <w:lang w:val="sr-Cyrl-CS"/>
              </w:rPr>
              <w:t>економска и социјална права</w:t>
            </w:r>
            <w:r>
              <w:rPr>
                <w:rFonts w:ascii="Times New Roman CYR" w:hAnsi="Times New Roman CYR" w:cs="Times New Roman CYR"/>
                <w:lang w:val="sr-Cyrl-CS"/>
              </w:rPr>
              <w:t xml:space="preserve">, </w:t>
            </w:r>
            <w:r>
              <w:rPr>
                <w:lang w:val="sr-Cyrl-CS"/>
              </w:rPr>
              <w:t>културна права</w:t>
            </w:r>
            <w:r>
              <w:rPr>
                <w:rFonts w:ascii="Times New Roman CYR" w:hAnsi="Times New Roman CYR" w:cs="Times New Roman CYR"/>
                <w:lang w:val="sr-Cyrl-CS"/>
              </w:rPr>
              <w:t>,</w:t>
            </w:r>
            <w:r>
              <w:rPr>
                <w:lang w:val="sr-Cyrl-CS"/>
              </w:rPr>
              <w:t xml:space="preserve"> колективна права-права група, заштита посебних категорија лица.</w:t>
            </w:r>
          </w:p>
          <w:p w14:paraId="2879E3C6">
            <w:pPr>
              <w:jc w:val="both"/>
              <w:rPr>
                <w:lang w:val="sr-Cyrl-CS"/>
              </w:rPr>
            </w:pPr>
            <w:r>
              <w:rPr>
                <w:lang w:val="sr-Cyrl-CS"/>
              </w:rPr>
              <w:t>Предавања:-менторска настава:</w:t>
            </w:r>
          </w:p>
          <w:p w14:paraId="58B23453">
            <w:pPr>
              <w:jc w:val="both"/>
              <w:rPr>
                <w:lang w:val="sr-Cyrl-CS"/>
              </w:rPr>
            </w:pPr>
            <w:r>
              <w:rPr>
                <w:lang w:val="sr-Cyrl-CS"/>
              </w:rPr>
              <w:t>Дискусиона група:</w:t>
            </w:r>
          </w:p>
          <w:p w14:paraId="4983FC46">
            <w:pPr>
              <w:jc w:val="both"/>
              <w:rPr>
                <w:lang w:val="sr-Cyrl-CS"/>
              </w:rPr>
            </w:pPr>
            <w:r>
              <w:t>case stady</w:t>
            </w:r>
            <w:r>
              <w:rPr>
                <w:lang w:val="sr-Cyrl-CS"/>
              </w:rPr>
              <w:t>:</w:t>
            </w:r>
          </w:p>
          <w:p w14:paraId="6B924203">
            <w:pPr>
              <w:jc w:val="both"/>
              <w:rPr>
                <w:lang w:val="sr-Cyrl-CS"/>
              </w:rPr>
            </w:pPr>
            <w:r>
              <w:rPr>
                <w:lang w:val="sr-Cyrl-CS"/>
              </w:rPr>
              <w:t xml:space="preserve">Остали студијско-истраживачки рад: </w:t>
            </w:r>
          </w:p>
          <w:p w14:paraId="3F946186">
            <w:pPr>
              <w:jc w:val="both"/>
              <w:rPr>
                <w:lang w:val="sr-Cyrl-CS"/>
              </w:rPr>
            </w:pPr>
            <w:r>
              <w:rPr>
                <w:lang w:val="sr-Cyrl-CS"/>
              </w:rPr>
              <w:t>Консултације:</w:t>
            </w:r>
          </w:p>
        </w:tc>
        <w:tc>
          <w:tcPr>
            <w:tcW w:w="1440" w:type="dxa"/>
            <w:shd w:val="clear" w:color="auto" w:fill="auto"/>
          </w:tcPr>
          <w:p w14:paraId="029DD9AC">
            <w:pPr>
              <w:jc w:val="center"/>
              <w:rPr>
                <w:bCs/>
                <w:lang w:val="sr-Cyrl-CS"/>
              </w:rPr>
            </w:pPr>
          </w:p>
          <w:p w14:paraId="2F1AD497">
            <w:pPr>
              <w:jc w:val="center"/>
              <w:rPr>
                <w:b/>
                <w:bCs/>
                <w:lang w:val="sr-Cyrl-CS"/>
              </w:rPr>
            </w:pPr>
            <w:r>
              <w:rPr>
                <w:b/>
                <w:bCs/>
                <w:lang w:val="sr-Cyrl-CS"/>
              </w:rPr>
              <w:t>(6)</w:t>
            </w:r>
          </w:p>
          <w:p w14:paraId="7FF9DB1B">
            <w:pPr>
              <w:jc w:val="center"/>
              <w:rPr>
                <w:bCs/>
                <w:lang w:val="sr-Cyrl-CS"/>
              </w:rPr>
            </w:pPr>
          </w:p>
          <w:p w14:paraId="1F28028A">
            <w:pPr>
              <w:jc w:val="center"/>
              <w:rPr>
                <w:bCs/>
                <w:lang w:val="sr-Cyrl-CS"/>
              </w:rPr>
            </w:pPr>
            <w:r>
              <w:rPr>
                <w:bCs/>
                <w:lang w:val="sr-Cyrl-CS"/>
              </w:rPr>
              <w:t>2</w:t>
            </w:r>
          </w:p>
          <w:p w14:paraId="08A8D674">
            <w:pPr>
              <w:jc w:val="center"/>
              <w:rPr>
                <w:bCs/>
                <w:lang w:val="en-US"/>
              </w:rPr>
            </w:pPr>
            <w:r>
              <w:rPr>
                <w:bCs/>
                <w:lang w:val="en-US"/>
              </w:rPr>
              <w:t>1</w:t>
            </w:r>
          </w:p>
          <w:p w14:paraId="41C3F4ED">
            <w:pPr>
              <w:jc w:val="center"/>
              <w:rPr>
                <w:bCs/>
                <w:lang w:val="sr-Cyrl-CS"/>
              </w:rPr>
            </w:pPr>
            <w:r>
              <w:rPr>
                <w:bCs/>
                <w:lang w:val="sr-Cyrl-CS"/>
              </w:rPr>
              <w:t>1</w:t>
            </w:r>
          </w:p>
          <w:p w14:paraId="073A238D">
            <w:pPr>
              <w:jc w:val="center"/>
              <w:rPr>
                <w:bCs/>
                <w:lang w:val="en-US"/>
              </w:rPr>
            </w:pPr>
            <w:r>
              <w:rPr>
                <w:bCs/>
                <w:lang w:val="sr-Cyrl-CS"/>
              </w:rPr>
              <w:t>1</w:t>
            </w:r>
          </w:p>
          <w:p w14:paraId="3765F107">
            <w:pPr>
              <w:jc w:val="center"/>
              <w:rPr>
                <w:bCs/>
                <w:lang w:val="en-US"/>
              </w:rPr>
            </w:pPr>
            <w:r>
              <w:rPr>
                <w:bCs/>
                <w:lang w:val="en-US"/>
              </w:rPr>
              <w:t>1</w:t>
            </w:r>
          </w:p>
        </w:tc>
      </w:tr>
      <w:tr w14:paraId="7670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88" w:type="dxa"/>
            <w:shd w:val="clear" w:color="auto" w:fill="auto"/>
          </w:tcPr>
          <w:p w14:paraId="4C12FEE5">
            <w:pPr>
              <w:jc w:val="center"/>
              <w:rPr>
                <w:b/>
                <w:bCs/>
              </w:rPr>
            </w:pPr>
            <w:r>
              <w:rPr>
                <w:b/>
                <w:bCs/>
              </w:rPr>
              <w:t>VII</w:t>
            </w:r>
          </w:p>
        </w:tc>
        <w:tc>
          <w:tcPr>
            <w:tcW w:w="5940" w:type="dxa"/>
            <w:shd w:val="clear" w:color="auto" w:fill="auto"/>
          </w:tcPr>
          <w:p w14:paraId="2490D2DB">
            <w:pPr>
              <w:tabs>
                <w:tab w:val="right" w:leader="dot" w:pos="7373"/>
              </w:tabs>
              <w:jc w:val="both"/>
              <w:rPr>
                <w:rFonts w:ascii="Times New Roman CYR" w:hAnsi="Times New Roman CYR" w:cs="Times New Roman CYR"/>
                <w:lang w:val="sr-Cyrl-CS"/>
              </w:rPr>
            </w:pPr>
            <w:r>
              <w:rPr>
                <w:lang w:val="sr-Cyrl-CS"/>
              </w:rPr>
              <w:t xml:space="preserve">Уставноправни оквир људских права, </w:t>
            </w:r>
            <w:r>
              <w:rPr>
                <w:rFonts w:ascii="Times New Roman CYR" w:hAnsi="Times New Roman CYR" w:cs="Times New Roman CYR"/>
                <w:lang w:val="sr-Cyrl-CS"/>
              </w:rPr>
              <w:t>обим и систематика људских права у Уставу Србије, уставна начела остваривања, људских права, у</w:t>
            </w:r>
            <w:r>
              <w:rPr>
                <w:lang w:val="sr-Cyrl-CS"/>
              </w:rPr>
              <w:t>ставни каталог људских права</w:t>
            </w:r>
            <w:r>
              <w:rPr>
                <w:rFonts w:ascii="Times New Roman CYR" w:hAnsi="Times New Roman CYR" w:cs="Times New Roman CYR"/>
                <w:lang w:val="sr-Cyrl-CS"/>
              </w:rPr>
              <w:t xml:space="preserve">, </w:t>
            </w:r>
            <w:r>
              <w:rPr>
                <w:lang w:val="sr-Cyrl-CS"/>
              </w:rPr>
              <w:t>права припадника националних мањина</w:t>
            </w:r>
            <w:r>
              <w:rPr>
                <w:rFonts w:ascii="Times New Roman CYR" w:hAnsi="Times New Roman CYR" w:cs="Times New Roman CYR"/>
                <w:lang w:val="sr-Cyrl-CS"/>
              </w:rPr>
              <w:t xml:space="preserve">, </w:t>
            </w:r>
            <w:r>
              <w:rPr>
                <w:lang w:val="sr-Cyrl-CS"/>
              </w:rPr>
              <w:t>одступање од људских права.</w:t>
            </w:r>
          </w:p>
          <w:p w14:paraId="72E68500">
            <w:pPr>
              <w:jc w:val="both"/>
              <w:rPr>
                <w:lang w:val="sr-Cyrl-CS"/>
              </w:rPr>
            </w:pPr>
            <w:r>
              <w:rPr>
                <w:lang w:val="sr-Cyrl-CS"/>
              </w:rPr>
              <w:t>Предавања:-менторска настава:</w:t>
            </w:r>
          </w:p>
          <w:p w14:paraId="2C70F09B">
            <w:pPr>
              <w:jc w:val="both"/>
              <w:rPr>
                <w:lang w:val="sr-Cyrl-CS"/>
              </w:rPr>
            </w:pPr>
            <w:r>
              <w:rPr>
                <w:lang w:val="sr-Cyrl-CS"/>
              </w:rPr>
              <w:t>Дискусиона група:</w:t>
            </w:r>
          </w:p>
          <w:p w14:paraId="0440D702">
            <w:pPr>
              <w:jc w:val="both"/>
              <w:rPr>
                <w:lang w:val="sr-Cyrl-CS"/>
              </w:rPr>
            </w:pPr>
            <w:r>
              <w:t>case stady</w:t>
            </w:r>
            <w:r>
              <w:rPr>
                <w:lang w:val="sr-Cyrl-CS"/>
              </w:rPr>
              <w:t>:</w:t>
            </w:r>
          </w:p>
          <w:p w14:paraId="40C0358C">
            <w:pPr>
              <w:jc w:val="both"/>
              <w:rPr>
                <w:lang w:val="sr-Cyrl-CS"/>
              </w:rPr>
            </w:pPr>
            <w:r>
              <w:rPr>
                <w:lang w:val="sr-Cyrl-CS"/>
              </w:rPr>
              <w:t xml:space="preserve">Остали студијско-истраживачки рад: </w:t>
            </w:r>
          </w:p>
          <w:p w14:paraId="6028EAA6">
            <w:pPr>
              <w:jc w:val="both"/>
              <w:rPr>
                <w:lang w:val="sr-Cyrl-CS"/>
              </w:rPr>
            </w:pPr>
            <w:r>
              <w:rPr>
                <w:lang w:val="sr-Cyrl-CS"/>
              </w:rPr>
              <w:t>Консултације:</w:t>
            </w:r>
          </w:p>
        </w:tc>
        <w:tc>
          <w:tcPr>
            <w:tcW w:w="1440" w:type="dxa"/>
            <w:shd w:val="clear" w:color="auto" w:fill="auto"/>
          </w:tcPr>
          <w:p w14:paraId="758ED690">
            <w:pPr>
              <w:rPr>
                <w:b/>
                <w:bCs/>
                <w:lang w:val="en-US"/>
              </w:rPr>
            </w:pPr>
          </w:p>
          <w:p w14:paraId="47BEAF08">
            <w:pPr>
              <w:jc w:val="center"/>
              <w:rPr>
                <w:bCs/>
                <w:lang w:val="sr-Cyrl-CS"/>
              </w:rPr>
            </w:pPr>
          </w:p>
          <w:p w14:paraId="7E17D599">
            <w:pPr>
              <w:jc w:val="center"/>
              <w:rPr>
                <w:b/>
                <w:bCs/>
                <w:lang w:val="sr-Cyrl-CS"/>
              </w:rPr>
            </w:pPr>
            <w:r>
              <w:rPr>
                <w:b/>
                <w:bCs/>
                <w:lang w:val="sr-Cyrl-CS"/>
              </w:rPr>
              <w:t>(6)</w:t>
            </w:r>
          </w:p>
          <w:p w14:paraId="6A205B87">
            <w:pPr>
              <w:jc w:val="center"/>
              <w:rPr>
                <w:bCs/>
                <w:lang w:val="sr-Cyrl-CS"/>
              </w:rPr>
            </w:pPr>
          </w:p>
          <w:p w14:paraId="13E9A5B6">
            <w:pPr>
              <w:jc w:val="center"/>
              <w:rPr>
                <w:bCs/>
                <w:lang w:val="sr-Cyrl-CS"/>
              </w:rPr>
            </w:pPr>
            <w:r>
              <w:rPr>
                <w:bCs/>
                <w:lang w:val="sr-Cyrl-CS"/>
              </w:rPr>
              <w:t>2</w:t>
            </w:r>
          </w:p>
          <w:p w14:paraId="7575E184">
            <w:pPr>
              <w:jc w:val="center"/>
              <w:rPr>
                <w:bCs/>
                <w:lang w:val="en-US"/>
              </w:rPr>
            </w:pPr>
            <w:r>
              <w:rPr>
                <w:bCs/>
                <w:lang w:val="en-US"/>
              </w:rPr>
              <w:t>1</w:t>
            </w:r>
          </w:p>
          <w:p w14:paraId="23E26B63">
            <w:pPr>
              <w:jc w:val="center"/>
              <w:rPr>
                <w:bCs/>
                <w:lang w:val="sr-Cyrl-CS"/>
              </w:rPr>
            </w:pPr>
            <w:r>
              <w:rPr>
                <w:bCs/>
                <w:lang w:val="sr-Cyrl-CS"/>
              </w:rPr>
              <w:t>1</w:t>
            </w:r>
          </w:p>
          <w:p w14:paraId="7AA3C7FC">
            <w:pPr>
              <w:jc w:val="center"/>
              <w:rPr>
                <w:bCs/>
                <w:lang w:val="en-US"/>
              </w:rPr>
            </w:pPr>
            <w:r>
              <w:rPr>
                <w:bCs/>
                <w:lang w:val="sr-Cyrl-CS"/>
              </w:rPr>
              <w:t>1</w:t>
            </w:r>
          </w:p>
          <w:p w14:paraId="47E52724">
            <w:pPr>
              <w:jc w:val="center"/>
              <w:rPr>
                <w:bCs/>
                <w:lang w:val="sr-Cyrl-CS"/>
              </w:rPr>
            </w:pPr>
            <w:r>
              <w:rPr>
                <w:bCs/>
                <w:lang w:val="en-US"/>
              </w:rPr>
              <w:t>1</w:t>
            </w:r>
          </w:p>
        </w:tc>
      </w:tr>
      <w:tr w14:paraId="2DD4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88" w:type="dxa"/>
            <w:shd w:val="clear" w:color="auto" w:fill="auto"/>
          </w:tcPr>
          <w:p w14:paraId="25C5CA0F">
            <w:pPr>
              <w:jc w:val="center"/>
              <w:rPr>
                <w:b/>
                <w:bCs/>
              </w:rPr>
            </w:pPr>
            <w:r>
              <w:rPr>
                <w:b/>
                <w:bCs/>
              </w:rPr>
              <w:t>VIII</w:t>
            </w:r>
          </w:p>
        </w:tc>
        <w:tc>
          <w:tcPr>
            <w:tcW w:w="5940" w:type="dxa"/>
            <w:shd w:val="clear" w:color="auto" w:fill="auto"/>
          </w:tcPr>
          <w:p w14:paraId="1167071F">
            <w:pPr>
              <w:tabs>
                <w:tab w:val="right" w:leader="dot" w:pos="7373"/>
              </w:tabs>
              <w:jc w:val="both"/>
              <w:rPr>
                <w:rFonts w:ascii="Times New Roman CYR" w:hAnsi="Times New Roman CYR" w:cs="Times New Roman CYR"/>
                <w:lang w:val="sr-Cyrl-CS"/>
              </w:rPr>
            </w:pPr>
            <w:r>
              <w:rPr>
                <w:lang w:val="sr-Cyrl-CS"/>
              </w:rPr>
              <w:t>Судска заштита људских права</w:t>
            </w:r>
            <w:r>
              <w:rPr>
                <w:rFonts w:ascii="Times New Roman CYR" w:hAnsi="Times New Roman CYR" w:cs="Times New Roman CYR"/>
                <w:lang w:val="sr-Cyrl-CS"/>
              </w:rPr>
              <w:t xml:space="preserve">, право на правично суђење, право на делотворни правни лек, уставно право на судску заштиту, уставносудска заштита људских права, уставна жалба, уставна жалба у пракси Уставног суда Републике Србије, </w:t>
            </w:r>
            <w:r>
              <w:rPr>
                <w:lang w:val="sr-Cyrl-CS"/>
              </w:rPr>
              <w:t>омбудсман као  ванправни механизам заштите људских права</w:t>
            </w:r>
            <w:r>
              <w:rPr>
                <w:rFonts w:ascii="Times New Roman CYR" w:hAnsi="Times New Roman CYR" w:cs="Times New Roman CYR"/>
                <w:lang w:val="sr-Cyrl-CS"/>
              </w:rPr>
              <w:t>,  специјализовани омбудсмани, Заштитник грађана Ребублике Србије, специјализовани омбудсмани у Републици Србији.</w:t>
            </w:r>
          </w:p>
          <w:p w14:paraId="7E2A7AF0">
            <w:pPr>
              <w:jc w:val="both"/>
              <w:rPr>
                <w:lang w:val="sr-Cyrl-CS"/>
              </w:rPr>
            </w:pPr>
            <w:r>
              <w:rPr>
                <w:lang w:val="sr-Cyrl-CS"/>
              </w:rPr>
              <w:t>Предавања-менторска настава:</w:t>
            </w:r>
          </w:p>
          <w:p w14:paraId="6AD88F3A">
            <w:pPr>
              <w:jc w:val="both"/>
              <w:rPr>
                <w:lang w:val="sr-Cyrl-CS"/>
              </w:rPr>
            </w:pPr>
            <w:r>
              <w:rPr>
                <w:lang w:val="sr-Cyrl-CS"/>
              </w:rPr>
              <w:t>Дискусиона група:</w:t>
            </w:r>
          </w:p>
          <w:p w14:paraId="2637BF4E">
            <w:pPr>
              <w:jc w:val="both"/>
              <w:rPr>
                <w:lang w:val="sr-Cyrl-CS"/>
              </w:rPr>
            </w:pPr>
            <w:r>
              <w:t>case stady</w:t>
            </w:r>
            <w:r>
              <w:rPr>
                <w:lang w:val="sr-Cyrl-CS"/>
              </w:rPr>
              <w:t>:</w:t>
            </w:r>
          </w:p>
          <w:p w14:paraId="7B92E454">
            <w:pPr>
              <w:jc w:val="both"/>
              <w:rPr>
                <w:lang w:val="sr-Cyrl-CS"/>
              </w:rPr>
            </w:pPr>
            <w:r>
              <w:rPr>
                <w:lang w:val="sr-Cyrl-CS"/>
              </w:rPr>
              <w:t xml:space="preserve">Остали студијско-истраживачки рад: </w:t>
            </w:r>
          </w:p>
          <w:p w14:paraId="2BF82C7B">
            <w:pPr>
              <w:jc w:val="both"/>
              <w:rPr>
                <w:lang w:val="sr-Cyrl-CS"/>
              </w:rPr>
            </w:pPr>
            <w:r>
              <w:rPr>
                <w:lang w:val="sr-Cyrl-CS"/>
              </w:rPr>
              <w:t>Консултације:</w:t>
            </w:r>
          </w:p>
        </w:tc>
        <w:tc>
          <w:tcPr>
            <w:tcW w:w="1440" w:type="dxa"/>
            <w:shd w:val="clear" w:color="auto" w:fill="auto"/>
          </w:tcPr>
          <w:p w14:paraId="7753E39E">
            <w:pPr>
              <w:jc w:val="center"/>
              <w:rPr>
                <w:b/>
                <w:bCs/>
                <w:lang w:val="sr-Cyrl-CS"/>
              </w:rPr>
            </w:pPr>
          </w:p>
          <w:p w14:paraId="721B3A28">
            <w:pPr>
              <w:jc w:val="center"/>
              <w:rPr>
                <w:b/>
                <w:bCs/>
                <w:lang w:val="sr-Cyrl-CS"/>
              </w:rPr>
            </w:pPr>
          </w:p>
          <w:p w14:paraId="1523A1C3">
            <w:pPr>
              <w:jc w:val="center"/>
              <w:rPr>
                <w:b/>
                <w:bCs/>
                <w:lang w:val="en-US"/>
              </w:rPr>
            </w:pPr>
          </w:p>
          <w:p w14:paraId="0E4D5E27">
            <w:pPr>
              <w:jc w:val="center"/>
              <w:rPr>
                <w:b/>
                <w:bCs/>
                <w:lang w:val="en-US"/>
              </w:rPr>
            </w:pPr>
          </w:p>
          <w:p w14:paraId="54A09C83">
            <w:pPr>
              <w:jc w:val="center"/>
              <w:rPr>
                <w:b/>
                <w:bCs/>
                <w:lang w:val="en-US"/>
              </w:rPr>
            </w:pPr>
          </w:p>
          <w:p w14:paraId="55E61693">
            <w:pPr>
              <w:jc w:val="center"/>
              <w:rPr>
                <w:b/>
                <w:bCs/>
                <w:lang w:val="sr-Cyrl-CS"/>
              </w:rPr>
            </w:pPr>
            <w:r>
              <w:rPr>
                <w:b/>
                <w:bCs/>
                <w:lang w:val="sr-Cyrl-CS"/>
              </w:rPr>
              <w:t>(6)</w:t>
            </w:r>
          </w:p>
          <w:p w14:paraId="5E4FFDE9">
            <w:pPr>
              <w:jc w:val="center"/>
              <w:rPr>
                <w:bCs/>
                <w:lang w:val="sr-Cyrl-CS"/>
              </w:rPr>
            </w:pPr>
          </w:p>
          <w:p w14:paraId="24739C6F">
            <w:pPr>
              <w:jc w:val="center"/>
              <w:rPr>
                <w:bCs/>
                <w:lang w:val="sr-Cyrl-CS"/>
              </w:rPr>
            </w:pPr>
            <w:r>
              <w:rPr>
                <w:bCs/>
                <w:lang w:val="sr-Cyrl-CS"/>
              </w:rPr>
              <w:t>2</w:t>
            </w:r>
          </w:p>
          <w:p w14:paraId="06DFBC56">
            <w:pPr>
              <w:jc w:val="center"/>
              <w:rPr>
                <w:bCs/>
                <w:lang w:val="en-US"/>
              </w:rPr>
            </w:pPr>
            <w:r>
              <w:rPr>
                <w:bCs/>
                <w:lang w:val="en-US"/>
              </w:rPr>
              <w:t>1</w:t>
            </w:r>
          </w:p>
          <w:p w14:paraId="02B72C0A">
            <w:pPr>
              <w:jc w:val="center"/>
              <w:rPr>
                <w:bCs/>
                <w:lang w:val="sr-Cyrl-CS"/>
              </w:rPr>
            </w:pPr>
            <w:r>
              <w:rPr>
                <w:bCs/>
                <w:lang w:val="sr-Cyrl-CS"/>
              </w:rPr>
              <w:t>1</w:t>
            </w:r>
          </w:p>
          <w:p w14:paraId="5E886D54">
            <w:pPr>
              <w:jc w:val="center"/>
              <w:rPr>
                <w:bCs/>
                <w:lang w:val="en-US"/>
              </w:rPr>
            </w:pPr>
            <w:r>
              <w:rPr>
                <w:bCs/>
                <w:lang w:val="sr-Cyrl-CS"/>
              </w:rPr>
              <w:t>1</w:t>
            </w:r>
          </w:p>
          <w:p w14:paraId="66E23797">
            <w:pPr>
              <w:jc w:val="center"/>
              <w:rPr>
                <w:bCs/>
                <w:lang w:val="sr-Cyrl-CS"/>
              </w:rPr>
            </w:pPr>
            <w:r>
              <w:rPr>
                <w:bCs/>
                <w:lang w:val="en-US"/>
              </w:rPr>
              <w:t>1</w:t>
            </w:r>
          </w:p>
        </w:tc>
      </w:tr>
      <w:tr w14:paraId="3FD6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88" w:type="dxa"/>
            <w:shd w:val="clear" w:color="auto" w:fill="auto"/>
          </w:tcPr>
          <w:p w14:paraId="397C68BF">
            <w:pPr>
              <w:jc w:val="center"/>
              <w:rPr>
                <w:b/>
                <w:bCs/>
              </w:rPr>
            </w:pPr>
            <w:r>
              <w:rPr>
                <w:b/>
                <w:bCs/>
              </w:rPr>
              <w:t>IX</w:t>
            </w:r>
          </w:p>
        </w:tc>
        <w:tc>
          <w:tcPr>
            <w:tcW w:w="5940" w:type="dxa"/>
            <w:shd w:val="clear" w:color="auto" w:fill="auto"/>
          </w:tcPr>
          <w:p w14:paraId="0101019D">
            <w:pPr>
              <w:jc w:val="both"/>
              <w:rPr>
                <w:lang w:val="sr-Cyrl-CS"/>
              </w:rPr>
            </w:pPr>
            <w:r>
              <w:rPr>
                <w:lang w:val="sr-Cyrl-CS"/>
              </w:rPr>
              <w:t>Међународноправни механизми заштите људских права, Организација Уједињених нација и људска права, уговорна тела Уједињених нација: Комитет за људска права, Комитет за економска, социјална и културна права, Комитет за елиминисање расне дискриминације, Комитет за елиминисање дискриминација жена, Комитет против мучења, Комитет за превенцију тортуре, Комитет за права детета, Комитет за права радника миграната, Комитет за права особа са инвалидитетом, Комитет за присилне нестанке.</w:t>
            </w:r>
          </w:p>
          <w:p w14:paraId="7BB82CB7">
            <w:pPr>
              <w:jc w:val="both"/>
              <w:rPr>
                <w:lang w:val="sr-Cyrl-CS"/>
              </w:rPr>
            </w:pPr>
            <w:r>
              <w:rPr>
                <w:lang w:val="sr-Cyrl-CS"/>
              </w:rPr>
              <w:t>Предавања-менторска настава:</w:t>
            </w:r>
          </w:p>
          <w:p w14:paraId="5DF916AC">
            <w:pPr>
              <w:jc w:val="both"/>
              <w:rPr>
                <w:lang w:val="sr-Cyrl-CS"/>
              </w:rPr>
            </w:pPr>
            <w:r>
              <w:rPr>
                <w:lang w:val="sr-Cyrl-CS"/>
              </w:rPr>
              <w:t>Дискусиона група/</w:t>
            </w:r>
            <w:r>
              <w:t>case stady</w:t>
            </w:r>
            <w:r>
              <w:rPr>
                <w:lang w:val="sr-Cyrl-CS"/>
              </w:rPr>
              <w:t>:</w:t>
            </w:r>
          </w:p>
          <w:p w14:paraId="3B2280C6">
            <w:pPr>
              <w:jc w:val="both"/>
              <w:rPr>
                <w:lang w:val="sr-Cyrl-CS"/>
              </w:rPr>
            </w:pPr>
            <w:r>
              <w:rPr>
                <w:lang w:val="sr-Cyrl-CS"/>
              </w:rPr>
              <w:t xml:space="preserve">Остали студијско-истраживачки рад: </w:t>
            </w:r>
          </w:p>
          <w:p w14:paraId="72B5B4CB">
            <w:pPr>
              <w:jc w:val="both"/>
              <w:rPr>
                <w:lang w:val="sr-Cyrl-CS"/>
              </w:rPr>
            </w:pPr>
            <w:r>
              <w:rPr>
                <w:lang w:val="sr-Cyrl-CS"/>
              </w:rPr>
              <w:t>Консултације:</w:t>
            </w:r>
          </w:p>
        </w:tc>
        <w:tc>
          <w:tcPr>
            <w:tcW w:w="1440" w:type="dxa"/>
            <w:shd w:val="clear" w:color="auto" w:fill="auto"/>
          </w:tcPr>
          <w:p w14:paraId="759A3BB7">
            <w:pPr>
              <w:jc w:val="center"/>
              <w:rPr>
                <w:bCs/>
                <w:lang w:val="sr-Cyrl-CS"/>
              </w:rPr>
            </w:pPr>
          </w:p>
          <w:p w14:paraId="2D107935">
            <w:pPr>
              <w:jc w:val="center"/>
              <w:rPr>
                <w:b/>
                <w:bCs/>
                <w:lang w:val="en-US"/>
              </w:rPr>
            </w:pPr>
          </w:p>
          <w:p w14:paraId="10EDDD09">
            <w:pPr>
              <w:jc w:val="center"/>
              <w:rPr>
                <w:b/>
                <w:bCs/>
                <w:lang w:val="en-US"/>
              </w:rPr>
            </w:pPr>
          </w:p>
          <w:p w14:paraId="0D2E41C3">
            <w:pPr>
              <w:jc w:val="center"/>
              <w:rPr>
                <w:b/>
                <w:bCs/>
                <w:lang w:val="en-US"/>
              </w:rPr>
            </w:pPr>
          </w:p>
          <w:p w14:paraId="347C1089">
            <w:pPr>
              <w:jc w:val="center"/>
              <w:rPr>
                <w:b/>
                <w:bCs/>
                <w:lang w:val="en-US"/>
              </w:rPr>
            </w:pPr>
          </w:p>
          <w:p w14:paraId="04C8A327">
            <w:pPr>
              <w:jc w:val="center"/>
              <w:rPr>
                <w:b/>
                <w:bCs/>
                <w:lang w:val="en-US"/>
              </w:rPr>
            </w:pPr>
          </w:p>
          <w:p w14:paraId="5495612A">
            <w:pPr>
              <w:jc w:val="center"/>
              <w:rPr>
                <w:b/>
                <w:bCs/>
                <w:lang w:val="en-US"/>
              </w:rPr>
            </w:pPr>
          </w:p>
          <w:p w14:paraId="688706C3">
            <w:pPr>
              <w:jc w:val="center"/>
              <w:rPr>
                <w:b/>
                <w:bCs/>
                <w:lang w:val="sr-Cyrl-CS"/>
              </w:rPr>
            </w:pPr>
            <w:r>
              <w:rPr>
                <w:b/>
                <w:bCs/>
                <w:lang w:val="sr-Cyrl-CS"/>
              </w:rPr>
              <w:t>(6)</w:t>
            </w:r>
          </w:p>
          <w:p w14:paraId="1E8B5602">
            <w:pPr>
              <w:jc w:val="center"/>
              <w:rPr>
                <w:bCs/>
                <w:lang w:val="sr-Cyrl-CS"/>
              </w:rPr>
            </w:pPr>
          </w:p>
          <w:p w14:paraId="72EEA0B1">
            <w:pPr>
              <w:jc w:val="center"/>
              <w:rPr>
                <w:bCs/>
                <w:lang w:val="sr-Cyrl-CS"/>
              </w:rPr>
            </w:pPr>
            <w:r>
              <w:rPr>
                <w:bCs/>
                <w:lang w:val="sr-Cyrl-CS"/>
              </w:rPr>
              <w:t>2</w:t>
            </w:r>
          </w:p>
          <w:p w14:paraId="1E8EBE58">
            <w:pPr>
              <w:jc w:val="center"/>
              <w:rPr>
                <w:bCs/>
                <w:lang w:val="en-US"/>
              </w:rPr>
            </w:pPr>
            <w:r>
              <w:rPr>
                <w:bCs/>
                <w:lang w:val="en-US"/>
              </w:rPr>
              <w:t>2</w:t>
            </w:r>
          </w:p>
          <w:p w14:paraId="03B7F59E">
            <w:pPr>
              <w:jc w:val="center"/>
              <w:rPr>
                <w:bCs/>
                <w:lang w:val="en-US"/>
              </w:rPr>
            </w:pPr>
            <w:r>
              <w:rPr>
                <w:bCs/>
                <w:lang w:val="sr-Cyrl-CS"/>
              </w:rPr>
              <w:t>1</w:t>
            </w:r>
          </w:p>
          <w:p w14:paraId="61D9464E">
            <w:pPr>
              <w:jc w:val="center"/>
              <w:rPr>
                <w:bCs/>
                <w:lang w:val="sr-Cyrl-CS"/>
              </w:rPr>
            </w:pPr>
            <w:r>
              <w:rPr>
                <w:bCs/>
                <w:lang w:val="en-US"/>
              </w:rPr>
              <w:t>1</w:t>
            </w:r>
          </w:p>
        </w:tc>
      </w:tr>
      <w:tr w14:paraId="1A46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88" w:type="dxa"/>
            <w:shd w:val="clear" w:color="auto" w:fill="auto"/>
          </w:tcPr>
          <w:p w14:paraId="4D88B72B">
            <w:pPr>
              <w:jc w:val="center"/>
              <w:rPr>
                <w:b/>
                <w:bCs/>
              </w:rPr>
            </w:pPr>
            <w:r>
              <w:rPr>
                <w:b/>
                <w:bCs/>
              </w:rPr>
              <w:t>X</w:t>
            </w:r>
          </w:p>
        </w:tc>
        <w:tc>
          <w:tcPr>
            <w:tcW w:w="5940" w:type="dxa"/>
            <w:shd w:val="clear" w:color="auto" w:fill="auto"/>
          </w:tcPr>
          <w:p w14:paraId="082C09FA">
            <w:pPr>
              <w:jc w:val="both"/>
              <w:rPr>
                <w:lang w:val="sr-Cyrl-CS"/>
              </w:rPr>
            </w:pPr>
            <w:r>
              <w:rPr>
                <w:lang w:val="sr-Cyrl-CS"/>
              </w:rPr>
              <w:t>Европски суд за људска права, основне одлике Конвенције за људска права и заштиту основних слобода и модалитети њеног укључивања у националне правне системе, Састав и функционисање Европског суда за људска права, поступак пред Европским судом за људска права.</w:t>
            </w:r>
          </w:p>
          <w:p w14:paraId="29528DB9">
            <w:pPr>
              <w:jc w:val="both"/>
              <w:rPr>
                <w:lang w:val="sr-Cyrl-CS"/>
              </w:rPr>
            </w:pPr>
            <w:r>
              <w:rPr>
                <w:lang w:val="sr-Cyrl-CS"/>
              </w:rPr>
              <w:t>Предавања-менторска настава:</w:t>
            </w:r>
          </w:p>
          <w:p w14:paraId="717F3569">
            <w:pPr>
              <w:jc w:val="both"/>
              <w:rPr>
                <w:lang w:val="sr-Cyrl-CS"/>
              </w:rPr>
            </w:pPr>
            <w:r>
              <w:rPr>
                <w:lang w:val="sr-Cyrl-CS"/>
              </w:rPr>
              <w:t>Дискусиона група:</w:t>
            </w:r>
          </w:p>
          <w:p w14:paraId="21E65078">
            <w:pPr>
              <w:jc w:val="both"/>
              <w:rPr>
                <w:lang w:val="sr-Cyrl-CS"/>
              </w:rPr>
            </w:pPr>
            <w:r>
              <w:t>case stady</w:t>
            </w:r>
            <w:r>
              <w:rPr>
                <w:lang w:val="sr-Cyrl-CS"/>
              </w:rPr>
              <w:t>:</w:t>
            </w:r>
          </w:p>
          <w:p w14:paraId="677BC539">
            <w:pPr>
              <w:jc w:val="both"/>
              <w:rPr>
                <w:lang w:val="sr-Cyrl-CS"/>
              </w:rPr>
            </w:pPr>
            <w:r>
              <w:rPr>
                <w:lang w:val="sr-Cyrl-CS"/>
              </w:rPr>
              <w:t xml:space="preserve">Остали студијско-истраживачки рад: </w:t>
            </w:r>
          </w:p>
          <w:p w14:paraId="2FA085DD">
            <w:pPr>
              <w:jc w:val="both"/>
              <w:rPr>
                <w:lang w:val="sr-Cyrl-CS"/>
              </w:rPr>
            </w:pPr>
            <w:r>
              <w:rPr>
                <w:lang w:val="sr-Cyrl-CS"/>
              </w:rPr>
              <w:t>Консултације:</w:t>
            </w:r>
          </w:p>
        </w:tc>
        <w:tc>
          <w:tcPr>
            <w:tcW w:w="1440" w:type="dxa"/>
            <w:shd w:val="clear" w:color="auto" w:fill="auto"/>
          </w:tcPr>
          <w:p w14:paraId="2160AAFD">
            <w:pPr>
              <w:jc w:val="center"/>
              <w:rPr>
                <w:b/>
                <w:bCs/>
                <w:lang w:val="sr-Cyrl-CS"/>
              </w:rPr>
            </w:pPr>
          </w:p>
          <w:p w14:paraId="578FBEBF">
            <w:pPr>
              <w:rPr>
                <w:bCs/>
                <w:lang w:val="en-US"/>
              </w:rPr>
            </w:pPr>
          </w:p>
          <w:p w14:paraId="4C672BEE">
            <w:pPr>
              <w:jc w:val="center"/>
              <w:rPr>
                <w:b/>
                <w:bCs/>
                <w:lang w:val="sr-Cyrl-CS"/>
              </w:rPr>
            </w:pPr>
            <w:r>
              <w:rPr>
                <w:b/>
                <w:bCs/>
                <w:lang w:val="sr-Cyrl-CS"/>
              </w:rPr>
              <w:t>(6)</w:t>
            </w:r>
          </w:p>
          <w:p w14:paraId="5FFCEBF8">
            <w:pPr>
              <w:rPr>
                <w:bCs/>
                <w:lang w:val="en-US"/>
              </w:rPr>
            </w:pPr>
          </w:p>
          <w:p w14:paraId="30AE05DA">
            <w:pPr>
              <w:jc w:val="center"/>
              <w:rPr>
                <w:bCs/>
                <w:lang w:val="en-US"/>
              </w:rPr>
            </w:pPr>
          </w:p>
          <w:p w14:paraId="1A5D7402">
            <w:pPr>
              <w:jc w:val="center"/>
              <w:rPr>
                <w:bCs/>
                <w:lang w:val="sr-Cyrl-CS"/>
              </w:rPr>
            </w:pPr>
            <w:r>
              <w:rPr>
                <w:bCs/>
                <w:lang w:val="sr-Cyrl-CS"/>
              </w:rPr>
              <w:t>2</w:t>
            </w:r>
          </w:p>
          <w:p w14:paraId="5455AE6D">
            <w:pPr>
              <w:jc w:val="center"/>
              <w:rPr>
                <w:bCs/>
                <w:lang w:val="en-US"/>
              </w:rPr>
            </w:pPr>
            <w:r>
              <w:rPr>
                <w:bCs/>
                <w:lang w:val="en-US"/>
              </w:rPr>
              <w:t>1</w:t>
            </w:r>
          </w:p>
          <w:p w14:paraId="550774FB">
            <w:pPr>
              <w:jc w:val="center"/>
              <w:rPr>
                <w:bCs/>
                <w:lang w:val="sr-Cyrl-CS"/>
              </w:rPr>
            </w:pPr>
            <w:r>
              <w:rPr>
                <w:bCs/>
                <w:lang w:val="sr-Cyrl-CS"/>
              </w:rPr>
              <w:t>1</w:t>
            </w:r>
          </w:p>
          <w:p w14:paraId="01FAEB44">
            <w:pPr>
              <w:jc w:val="center"/>
              <w:rPr>
                <w:bCs/>
                <w:lang w:val="en-US"/>
              </w:rPr>
            </w:pPr>
            <w:r>
              <w:rPr>
                <w:bCs/>
                <w:lang w:val="sr-Cyrl-CS"/>
              </w:rPr>
              <w:t>1</w:t>
            </w:r>
          </w:p>
          <w:p w14:paraId="584D31B4">
            <w:pPr>
              <w:jc w:val="center"/>
              <w:rPr>
                <w:b/>
                <w:bCs/>
                <w:lang w:val="en-US"/>
              </w:rPr>
            </w:pPr>
            <w:r>
              <w:rPr>
                <w:bCs/>
                <w:lang w:val="en-US"/>
              </w:rPr>
              <w:t>1</w:t>
            </w:r>
          </w:p>
        </w:tc>
      </w:tr>
      <w:tr w14:paraId="6B43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88" w:type="dxa"/>
            <w:shd w:val="clear" w:color="auto" w:fill="auto"/>
          </w:tcPr>
          <w:p w14:paraId="2441DC8A">
            <w:pPr>
              <w:jc w:val="center"/>
              <w:rPr>
                <w:b/>
                <w:bCs/>
              </w:rPr>
            </w:pPr>
            <w:r>
              <w:rPr>
                <w:b/>
                <w:bCs/>
              </w:rPr>
              <w:t>XI</w:t>
            </w:r>
          </w:p>
        </w:tc>
        <w:tc>
          <w:tcPr>
            <w:tcW w:w="5940" w:type="dxa"/>
            <w:shd w:val="clear" w:color="auto" w:fill="auto"/>
          </w:tcPr>
          <w:p w14:paraId="3D6BDD76">
            <w:pPr>
              <w:jc w:val="both"/>
              <w:rPr>
                <w:lang w:val="sr-Cyrl-CS"/>
              </w:rPr>
            </w:pPr>
            <w:r>
              <w:rPr>
                <w:lang w:val="sr-Cyrl-CS"/>
              </w:rPr>
              <w:t>Право на слободу медија, правни оквир, саставни делови слободе медија, слобода изражавања као основно право слободе медија, право медија да траже информације, институционална слобода медија-право медија као институције, позитивне и негативне обавезе државе да штите слободу медија, дозвољена ограничења слободе медија, недозвољена ограничења слободе медија.</w:t>
            </w:r>
          </w:p>
          <w:p w14:paraId="26CE2408">
            <w:pPr>
              <w:jc w:val="both"/>
              <w:rPr>
                <w:lang w:val="sr-Cyrl-CS"/>
              </w:rPr>
            </w:pPr>
            <w:r>
              <w:rPr>
                <w:lang w:val="sr-Cyrl-CS"/>
              </w:rPr>
              <w:t>Предавања-менторска настава:</w:t>
            </w:r>
          </w:p>
          <w:p w14:paraId="7AB89C79">
            <w:pPr>
              <w:jc w:val="both"/>
              <w:rPr>
                <w:lang w:val="sr-Cyrl-CS"/>
              </w:rPr>
            </w:pPr>
            <w:r>
              <w:rPr>
                <w:lang w:val="sr-Cyrl-CS"/>
              </w:rPr>
              <w:t>Дискусиона група/</w:t>
            </w:r>
            <w:r>
              <w:t>case stady</w:t>
            </w:r>
            <w:r>
              <w:rPr>
                <w:lang w:val="sr-Cyrl-CS"/>
              </w:rPr>
              <w:t>:</w:t>
            </w:r>
          </w:p>
          <w:p w14:paraId="4427F10A">
            <w:pPr>
              <w:jc w:val="both"/>
              <w:rPr>
                <w:lang w:val="sr-Cyrl-CS"/>
              </w:rPr>
            </w:pPr>
            <w:r>
              <w:rPr>
                <w:lang w:val="sr-Cyrl-CS"/>
              </w:rPr>
              <w:t xml:space="preserve">Остали студијско-истраживачки рад: </w:t>
            </w:r>
          </w:p>
          <w:p w14:paraId="5DF13C68">
            <w:pPr>
              <w:jc w:val="both"/>
              <w:rPr>
                <w:lang w:val="sr-Cyrl-CS"/>
              </w:rPr>
            </w:pPr>
            <w:r>
              <w:rPr>
                <w:lang w:val="sr-Cyrl-CS"/>
              </w:rPr>
              <w:t>Консултације:</w:t>
            </w:r>
          </w:p>
        </w:tc>
        <w:tc>
          <w:tcPr>
            <w:tcW w:w="1440" w:type="dxa"/>
            <w:shd w:val="clear" w:color="auto" w:fill="auto"/>
          </w:tcPr>
          <w:p w14:paraId="516B3A62">
            <w:pPr>
              <w:jc w:val="center"/>
              <w:rPr>
                <w:bCs/>
                <w:lang w:val="sr-Cyrl-CS"/>
              </w:rPr>
            </w:pPr>
          </w:p>
          <w:p w14:paraId="43420B21">
            <w:pPr>
              <w:jc w:val="center"/>
              <w:rPr>
                <w:b/>
                <w:bCs/>
                <w:lang w:val="sr-Cyrl-CS"/>
              </w:rPr>
            </w:pPr>
          </w:p>
          <w:p w14:paraId="372AE407">
            <w:pPr>
              <w:jc w:val="center"/>
              <w:rPr>
                <w:b/>
                <w:bCs/>
                <w:lang w:val="en-US"/>
              </w:rPr>
            </w:pPr>
          </w:p>
          <w:p w14:paraId="6FE39106">
            <w:pPr>
              <w:jc w:val="center"/>
              <w:rPr>
                <w:b/>
                <w:bCs/>
                <w:lang w:val="en-US"/>
              </w:rPr>
            </w:pPr>
          </w:p>
          <w:p w14:paraId="25C7F32C">
            <w:pPr>
              <w:jc w:val="center"/>
              <w:rPr>
                <w:b/>
                <w:bCs/>
                <w:lang w:val="sr-Cyrl-CS"/>
              </w:rPr>
            </w:pPr>
            <w:r>
              <w:rPr>
                <w:b/>
                <w:bCs/>
                <w:lang w:val="sr-Cyrl-CS"/>
              </w:rPr>
              <w:t>(6)</w:t>
            </w:r>
          </w:p>
          <w:p w14:paraId="41091688">
            <w:pPr>
              <w:jc w:val="center"/>
              <w:rPr>
                <w:bCs/>
                <w:lang w:val="sr-Cyrl-CS"/>
              </w:rPr>
            </w:pPr>
          </w:p>
          <w:p w14:paraId="0F566C66">
            <w:pPr>
              <w:jc w:val="center"/>
              <w:rPr>
                <w:bCs/>
                <w:lang w:val="sr-Cyrl-CS"/>
              </w:rPr>
            </w:pPr>
            <w:r>
              <w:rPr>
                <w:bCs/>
                <w:lang w:val="sr-Cyrl-CS"/>
              </w:rPr>
              <w:t>2</w:t>
            </w:r>
          </w:p>
          <w:p w14:paraId="758F7DB1">
            <w:pPr>
              <w:jc w:val="center"/>
              <w:rPr>
                <w:bCs/>
                <w:lang w:val="en-US"/>
              </w:rPr>
            </w:pPr>
            <w:r>
              <w:rPr>
                <w:bCs/>
                <w:lang w:val="en-US"/>
              </w:rPr>
              <w:t>2</w:t>
            </w:r>
          </w:p>
          <w:p w14:paraId="509CE45E">
            <w:pPr>
              <w:jc w:val="center"/>
              <w:rPr>
                <w:bCs/>
                <w:lang w:val="sr-Cyrl-CS"/>
              </w:rPr>
            </w:pPr>
            <w:r>
              <w:rPr>
                <w:bCs/>
                <w:lang w:val="sr-Cyrl-CS"/>
              </w:rPr>
              <w:t>1</w:t>
            </w:r>
          </w:p>
          <w:p w14:paraId="621FF665">
            <w:pPr>
              <w:jc w:val="center"/>
              <w:rPr>
                <w:bCs/>
                <w:lang w:val="en-US"/>
              </w:rPr>
            </w:pPr>
            <w:r>
              <w:rPr>
                <w:bCs/>
                <w:lang w:val="sr-Cyrl-CS"/>
              </w:rPr>
              <w:t>1</w:t>
            </w:r>
          </w:p>
        </w:tc>
      </w:tr>
      <w:tr w14:paraId="5E63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88" w:type="dxa"/>
            <w:shd w:val="clear" w:color="auto" w:fill="auto"/>
          </w:tcPr>
          <w:p w14:paraId="7AC1EB02">
            <w:pPr>
              <w:jc w:val="center"/>
              <w:rPr>
                <w:b/>
                <w:bCs/>
              </w:rPr>
            </w:pPr>
            <w:r>
              <w:rPr>
                <w:b/>
                <w:bCs/>
              </w:rPr>
              <w:t>XII</w:t>
            </w:r>
          </w:p>
        </w:tc>
        <w:tc>
          <w:tcPr>
            <w:tcW w:w="5940" w:type="dxa"/>
            <w:shd w:val="clear" w:color="auto" w:fill="auto"/>
          </w:tcPr>
          <w:p w14:paraId="17FC1CF9">
            <w:pPr>
              <w:tabs>
                <w:tab w:val="right" w:leader="dot" w:pos="7373"/>
              </w:tabs>
              <w:jc w:val="both"/>
              <w:rPr>
                <w:rFonts w:ascii="Times New Roman CYR" w:hAnsi="Times New Roman CYR" w:cs="Times New Roman CYR"/>
                <w:lang w:val="sr-Cyrl-CS"/>
              </w:rPr>
            </w:pPr>
            <w:r>
              <w:rPr>
                <w:lang w:val="sr-Cyrl-CS"/>
              </w:rPr>
              <w:t xml:space="preserve">Право приватности и медији, </w:t>
            </w:r>
            <w:r>
              <w:rPr>
                <w:rFonts w:ascii="Times New Roman CYR" w:hAnsi="Times New Roman CYR" w:cs="Times New Roman CYR"/>
                <w:lang w:val="sr-Cyrl-CS"/>
              </w:rPr>
              <w:t>пристанак за објављивање информација других лица, приватност државних и политичких функционера, заштита права на приватни живот и лични запис,  заштита малолетних лица и јавно излагање порнографије информације у вези са кривичним поступком, право приватности у пракси домаћих и међународних судова.</w:t>
            </w:r>
          </w:p>
          <w:p w14:paraId="51C786AF">
            <w:pPr>
              <w:jc w:val="both"/>
              <w:rPr>
                <w:lang w:val="sr-Cyrl-CS"/>
              </w:rPr>
            </w:pPr>
            <w:r>
              <w:rPr>
                <w:lang w:val="sr-Cyrl-CS"/>
              </w:rPr>
              <w:t>Предавања-менторска настава:</w:t>
            </w:r>
          </w:p>
          <w:p w14:paraId="680FFFB6">
            <w:pPr>
              <w:jc w:val="both"/>
              <w:rPr>
                <w:lang w:val="sr-Cyrl-CS"/>
              </w:rPr>
            </w:pPr>
            <w:r>
              <w:rPr>
                <w:lang w:val="sr-Cyrl-CS"/>
              </w:rPr>
              <w:t>Дискусиона група:</w:t>
            </w:r>
          </w:p>
          <w:p w14:paraId="0D5D6499">
            <w:pPr>
              <w:jc w:val="both"/>
              <w:rPr>
                <w:lang w:val="sr-Cyrl-CS"/>
              </w:rPr>
            </w:pPr>
            <w:r>
              <w:t>case stady</w:t>
            </w:r>
            <w:r>
              <w:rPr>
                <w:lang w:val="sr-Cyrl-CS"/>
              </w:rPr>
              <w:t>:</w:t>
            </w:r>
          </w:p>
          <w:p w14:paraId="3E34D1C4">
            <w:pPr>
              <w:jc w:val="both"/>
              <w:rPr>
                <w:lang w:val="sr-Cyrl-CS"/>
              </w:rPr>
            </w:pPr>
            <w:r>
              <w:rPr>
                <w:lang w:val="sr-Cyrl-CS"/>
              </w:rPr>
              <w:t xml:space="preserve">Остали студијско-истраживачки рад: </w:t>
            </w:r>
          </w:p>
          <w:p w14:paraId="51B8AE8E">
            <w:pPr>
              <w:jc w:val="both"/>
              <w:rPr>
                <w:lang w:val="sr-Cyrl-CS"/>
              </w:rPr>
            </w:pPr>
            <w:r>
              <w:rPr>
                <w:lang w:val="sr-Cyrl-CS"/>
              </w:rPr>
              <w:t>Консултације:</w:t>
            </w:r>
          </w:p>
        </w:tc>
        <w:tc>
          <w:tcPr>
            <w:tcW w:w="1440" w:type="dxa"/>
            <w:shd w:val="clear" w:color="auto" w:fill="auto"/>
          </w:tcPr>
          <w:p w14:paraId="6D43F4AC">
            <w:pPr>
              <w:jc w:val="center"/>
              <w:rPr>
                <w:bCs/>
                <w:lang w:val="sr-Cyrl-CS"/>
              </w:rPr>
            </w:pPr>
          </w:p>
          <w:p w14:paraId="7EFF79F8">
            <w:pPr>
              <w:jc w:val="center"/>
              <w:rPr>
                <w:b/>
                <w:bCs/>
                <w:lang w:val="sr-Cyrl-CS"/>
              </w:rPr>
            </w:pPr>
          </w:p>
          <w:p w14:paraId="40DBC278">
            <w:pPr>
              <w:jc w:val="center"/>
              <w:rPr>
                <w:b/>
                <w:bCs/>
                <w:lang w:val="sr-Cyrl-CS"/>
              </w:rPr>
            </w:pPr>
          </w:p>
          <w:p w14:paraId="5E568E68">
            <w:pPr>
              <w:jc w:val="center"/>
              <w:rPr>
                <w:b/>
                <w:bCs/>
                <w:lang w:val="sr-Cyrl-CS"/>
              </w:rPr>
            </w:pPr>
          </w:p>
          <w:p w14:paraId="1EC2D31C">
            <w:pPr>
              <w:jc w:val="center"/>
              <w:rPr>
                <w:b/>
                <w:bCs/>
                <w:lang w:val="sr-Cyrl-CS"/>
              </w:rPr>
            </w:pPr>
            <w:r>
              <w:rPr>
                <w:b/>
                <w:bCs/>
                <w:lang w:val="sr-Cyrl-CS"/>
              </w:rPr>
              <w:t>(6)</w:t>
            </w:r>
          </w:p>
          <w:p w14:paraId="2A8BC1AF">
            <w:pPr>
              <w:jc w:val="center"/>
              <w:rPr>
                <w:bCs/>
                <w:lang w:val="sr-Cyrl-CS"/>
              </w:rPr>
            </w:pPr>
          </w:p>
          <w:p w14:paraId="66EA8793">
            <w:pPr>
              <w:jc w:val="center"/>
              <w:rPr>
                <w:bCs/>
                <w:lang w:val="sr-Cyrl-CS"/>
              </w:rPr>
            </w:pPr>
            <w:r>
              <w:rPr>
                <w:bCs/>
                <w:lang w:val="sr-Cyrl-CS"/>
              </w:rPr>
              <w:t>2</w:t>
            </w:r>
          </w:p>
          <w:p w14:paraId="0386098B">
            <w:pPr>
              <w:jc w:val="center"/>
              <w:rPr>
                <w:bCs/>
                <w:lang w:val="en-US"/>
              </w:rPr>
            </w:pPr>
            <w:r>
              <w:rPr>
                <w:bCs/>
                <w:lang w:val="en-US"/>
              </w:rPr>
              <w:t>1</w:t>
            </w:r>
          </w:p>
          <w:p w14:paraId="76BD3475">
            <w:pPr>
              <w:jc w:val="center"/>
              <w:rPr>
                <w:bCs/>
                <w:lang w:val="sr-Cyrl-CS"/>
              </w:rPr>
            </w:pPr>
            <w:r>
              <w:rPr>
                <w:bCs/>
                <w:lang w:val="sr-Cyrl-CS"/>
              </w:rPr>
              <w:t>1</w:t>
            </w:r>
          </w:p>
          <w:p w14:paraId="2F3F8A61">
            <w:pPr>
              <w:jc w:val="center"/>
              <w:rPr>
                <w:bCs/>
                <w:lang w:val="en-US"/>
              </w:rPr>
            </w:pPr>
            <w:r>
              <w:rPr>
                <w:bCs/>
                <w:lang w:val="sr-Cyrl-CS"/>
              </w:rPr>
              <w:t>1</w:t>
            </w:r>
          </w:p>
          <w:p w14:paraId="51B97194">
            <w:pPr>
              <w:jc w:val="center"/>
              <w:rPr>
                <w:bCs/>
                <w:lang w:val="sr-Cyrl-CS"/>
              </w:rPr>
            </w:pPr>
            <w:r>
              <w:rPr>
                <w:bCs/>
                <w:lang w:val="en-US"/>
              </w:rPr>
              <w:t>1</w:t>
            </w:r>
          </w:p>
        </w:tc>
      </w:tr>
      <w:tr w14:paraId="5795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88" w:type="dxa"/>
            <w:shd w:val="clear" w:color="auto" w:fill="auto"/>
          </w:tcPr>
          <w:p w14:paraId="4FCAEAC5">
            <w:pPr>
              <w:jc w:val="center"/>
              <w:rPr>
                <w:b/>
                <w:bCs/>
              </w:rPr>
            </w:pPr>
            <w:r>
              <w:rPr>
                <w:b/>
                <w:bCs/>
              </w:rPr>
              <w:t>XIII</w:t>
            </w:r>
          </w:p>
        </w:tc>
        <w:tc>
          <w:tcPr>
            <w:tcW w:w="5940" w:type="dxa"/>
            <w:shd w:val="clear" w:color="auto" w:fill="auto"/>
          </w:tcPr>
          <w:p w14:paraId="0A707B8F">
            <w:pPr>
              <w:tabs>
                <w:tab w:val="right" w:leader="dot" w:pos="7373"/>
              </w:tabs>
              <w:jc w:val="both"/>
              <w:rPr>
                <w:rFonts w:ascii="Times New Roman CYR" w:hAnsi="Times New Roman CYR" w:cs="Times New Roman CYR"/>
                <w:lang w:val="sr-Cyrl-CS"/>
              </w:rPr>
            </w:pPr>
            <w:r>
              <w:rPr>
                <w:lang w:val="sr-Cyrl-CS"/>
              </w:rPr>
              <w:t xml:space="preserve">Заштита података о личности и медији, </w:t>
            </w:r>
            <w:r>
              <w:rPr>
                <w:rFonts w:ascii="Times New Roman CYR" w:hAnsi="Times New Roman CYR" w:cs="Times New Roman CYR"/>
                <w:lang w:val="sr-Cyrl-CS"/>
              </w:rPr>
              <w:t>појам и значај заштите личних података, основни принципи обраде личних података,  правни основ обраде података у домаћем и међународном праву, пракса домаћих и међународних институција у заштити обраде података о личности, интернет и дигиталне платформе и подаци о личности.</w:t>
            </w:r>
          </w:p>
          <w:p w14:paraId="65C5C005">
            <w:pPr>
              <w:jc w:val="both"/>
              <w:rPr>
                <w:lang w:val="sr-Cyrl-CS"/>
              </w:rPr>
            </w:pPr>
            <w:r>
              <w:rPr>
                <w:lang w:val="sr-Cyrl-CS"/>
              </w:rPr>
              <w:t>Предавања:</w:t>
            </w:r>
          </w:p>
          <w:p w14:paraId="4C2B1FB2">
            <w:pPr>
              <w:jc w:val="both"/>
              <w:rPr>
                <w:lang w:val="sr-Cyrl-CS"/>
              </w:rPr>
            </w:pPr>
            <w:r>
              <w:rPr>
                <w:lang w:val="sr-Cyrl-CS"/>
              </w:rPr>
              <w:t>Дискусиона група:</w:t>
            </w:r>
          </w:p>
          <w:p w14:paraId="23B46EFC">
            <w:pPr>
              <w:jc w:val="both"/>
              <w:rPr>
                <w:lang w:val="sr-Cyrl-CS"/>
              </w:rPr>
            </w:pPr>
            <w:r>
              <w:t>case stady</w:t>
            </w:r>
            <w:r>
              <w:rPr>
                <w:lang w:val="sr-Cyrl-CS"/>
              </w:rPr>
              <w:t>:</w:t>
            </w:r>
          </w:p>
          <w:p w14:paraId="6F576DB5">
            <w:pPr>
              <w:jc w:val="both"/>
              <w:rPr>
                <w:lang w:val="sr-Cyrl-CS"/>
              </w:rPr>
            </w:pPr>
            <w:r>
              <w:rPr>
                <w:lang w:val="sr-Cyrl-CS"/>
              </w:rPr>
              <w:t xml:space="preserve">Остали студијско-истраживачки рад: </w:t>
            </w:r>
          </w:p>
          <w:p w14:paraId="607B7649">
            <w:pPr>
              <w:jc w:val="both"/>
              <w:rPr>
                <w:lang w:val="sr-Cyrl-CS"/>
              </w:rPr>
            </w:pPr>
            <w:r>
              <w:rPr>
                <w:lang w:val="sr-Cyrl-CS"/>
              </w:rPr>
              <w:t>Консултације:</w:t>
            </w:r>
          </w:p>
        </w:tc>
        <w:tc>
          <w:tcPr>
            <w:tcW w:w="1440" w:type="dxa"/>
            <w:shd w:val="clear" w:color="auto" w:fill="auto"/>
          </w:tcPr>
          <w:p w14:paraId="3375BA27">
            <w:pPr>
              <w:jc w:val="center"/>
              <w:rPr>
                <w:bCs/>
                <w:lang w:val="sr-Cyrl-CS"/>
              </w:rPr>
            </w:pPr>
          </w:p>
          <w:p w14:paraId="78BBA8AE">
            <w:pPr>
              <w:jc w:val="center"/>
              <w:rPr>
                <w:b/>
                <w:bCs/>
                <w:lang w:val="sr-Cyrl-CS"/>
              </w:rPr>
            </w:pPr>
          </w:p>
          <w:p w14:paraId="43E69FCD">
            <w:pPr>
              <w:jc w:val="center"/>
              <w:rPr>
                <w:b/>
                <w:bCs/>
                <w:lang w:val="sr-Cyrl-CS"/>
              </w:rPr>
            </w:pPr>
          </w:p>
          <w:p w14:paraId="4C88343E">
            <w:pPr>
              <w:jc w:val="center"/>
              <w:rPr>
                <w:b/>
                <w:bCs/>
                <w:lang w:val="en-US"/>
              </w:rPr>
            </w:pPr>
          </w:p>
          <w:p w14:paraId="28BD3D97">
            <w:pPr>
              <w:jc w:val="center"/>
              <w:rPr>
                <w:b/>
                <w:bCs/>
                <w:lang w:val="sr-Cyrl-CS"/>
              </w:rPr>
            </w:pPr>
            <w:r>
              <w:rPr>
                <w:b/>
                <w:bCs/>
                <w:lang w:val="sr-Cyrl-CS"/>
              </w:rPr>
              <w:t>(6)</w:t>
            </w:r>
          </w:p>
          <w:p w14:paraId="5AA1014F">
            <w:pPr>
              <w:jc w:val="center"/>
              <w:rPr>
                <w:bCs/>
                <w:lang w:val="sr-Cyrl-CS"/>
              </w:rPr>
            </w:pPr>
          </w:p>
          <w:p w14:paraId="53346363">
            <w:pPr>
              <w:jc w:val="center"/>
              <w:rPr>
                <w:bCs/>
                <w:lang w:val="sr-Cyrl-CS"/>
              </w:rPr>
            </w:pPr>
            <w:r>
              <w:rPr>
                <w:bCs/>
                <w:lang w:val="sr-Cyrl-CS"/>
              </w:rPr>
              <w:t>2</w:t>
            </w:r>
          </w:p>
          <w:p w14:paraId="692B3285">
            <w:pPr>
              <w:jc w:val="center"/>
              <w:rPr>
                <w:bCs/>
                <w:lang w:val="en-US"/>
              </w:rPr>
            </w:pPr>
            <w:r>
              <w:rPr>
                <w:bCs/>
                <w:lang w:val="en-US"/>
              </w:rPr>
              <w:t>1</w:t>
            </w:r>
          </w:p>
          <w:p w14:paraId="6317AC29">
            <w:pPr>
              <w:jc w:val="center"/>
              <w:rPr>
                <w:bCs/>
                <w:lang w:val="sr-Cyrl-CS"/>
              </w:rPr>
            </w:pPr>
            <w:r>
              <w:rPr>
                <w:bCs/>
                <w:lang w:val="sr-Cyrl-CS"/>
              </w:rPr>
              <w:t>1</w:t>
            </w:r>
          </w:p>
          <w:p w14:paraId="42363F5F">
            <w:pPr>
              <w:jc w:val="center"/>
              <w:rPr>
                <w:bCs/>
                <w:lang w:val="en-US"/>
              </w:rPr>
            </w:pPr>
            <w:r>
              <w:rPr>
                <w:bCs/>
                <w:lang w:val="sr-Cyrl-CS"/>
              </w:rPr>
              <w:t>1</w:t>
            </w:r>
          </w:p>
          <w:p w14:paraId="08428E4E">
            <w:pPr>
              <w:jc w:val="center"/>
              <w:rPr>
                <w:bCs/>
                <w:lang w:val="sr-Cyrl-CS"/>
              </w:rPr>
            </w:pPr>
            <w:r>
              <w:rPr>
                <w:bCs/>
                <w:lang w:val="en-US"/>
              </w:rPr>
              <w:t>1</w:t>
            </w:r>
          </w:p>
        </w:tc>
      </w:tr>
      <w:tr w14:paraId="24E2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88" w:type="dxa"/>
            <w:shd w:val="clear" w:color="auto" w:fill="auto"/>
          </w:tcPr>
          <w:p w14:paraId="0D19DE61">
            <w:pPr>
              <w:jc w:val="center"/>
              <w:rPr>
                <w:b/>
                <w:bCs/>
              </w:rPr>
            </w:pPr>
            <w:r>
              <w:rPr>
                <w:b/>
                <w:bCs/>
              </w:rPr>
              <w:t>XIV</w:t>
            </w:r>
          </w:p>
        </w:tc>
        <w:tc>
          <w:tcPr>
            <w:tcW w:w="5940" w:type="dxa"/>
            <w:shd w:val="clear" w:color="auto" w:fill="auto"/>
          </w:tcPr>
          <w:p w14:paraId="23940C97">
            <w:pPr>
              <w:tabs>
                <w:tab w:val="right" w:leader="dot" w:pos="7373"/>
              </w:tabs>
              <w:jc w:val="both"/>
              <w:rPr>
                <w:rFonts w:ascii="Times New Roman CYR" w:hAnsi="Times New Roman CYR" w:cs="Times New Roman CYR"/>
                <w:lang w:val="sr-Cyrl-CS"/>
              </w:rPr>
            </w:pPr>
            <w:r>
              <w:rPr>
                <w:lang w:val="sr-Cyrl-CS"/>
              </w:rPr>
              <w:t xml:space="preserve">Информационо право-значај, </w:t>
            </w:r>
            <w:r>
              <w:rPr>
                <w:rFonts w:ascii="Times New Roman CYR" w:hAnsi="Times New Roman CYR" w:cs="Times New Roman CYR"/>
                <w:lang w:val="sr-Cyrl-CS"/>
              </w:rPr>
              <w:t>појам права на слободан приступ информацијама од јавног значаја, појам информације од јавног значаја, остваривање права на приступ информацијама од јавног значаја, заштита права на слободан приступ информацијама од јавног значаја (управни поступак и управни спор), други облици правне заштите права на слободан приступ информацијама од јавног значаја. Пракса домаћих и међународних институција у остваривању и заштити права на слободан приступ информацијама.</w:t>
            </w:r>
          </w:p>
          <w:p w14:paraId="275C43D0">
            <w:pPr>
              <w:jc w:val="both"/>
              <w:rPr>
                <w:lang w:val="sr-Cyrl-CS"/>
              </w:rPr>
            </w:pPr>
            <w:r>
              <w:rPr>
                <w:lang w:val="sr-Cyrl-CS"/>
              </w:rPr>
              <w:t>Предавања- менторска настава:</w:t>
            </w:r>
          </w:p>
          <w:p w14:paraId="32D0BEA7">
            <w:pPr>
              <w:jc w:val="both"/>
              <w:rPr>
                <w:lang w:val="sr-Cyrl-CS"/>
              </w:rPr>
            </w:pPr>
            <w:r>
              <w:rPr>
                <w:lang w:val="sr-Cyrl-CS"/>
              </w:rPr>
              <w:t>Дискусиона група/</w:t>
            </w:r>
            <w:r>
              <w:t>case stady</w:t>
            </w:r>
            <w:r>
              <w:rPr>
                <w:lang w:val="sr-Cyrl-CS"/>
              </w:rPr>
              <w:t>:</w:t>
            </w:r>
          </w:p>
          <w:p w14:paraId="4CE22DC4">
            <w:pPr>
              <w:jc w:val="both"/>
              <w:rPr>
                <w:lang w:val="sr-Cyrl-CS"/>
              </w:rPr>
            </w:pPr>
            <w:r>
              <w:rPr>
                <w:lang w:val="sr-Cyrl-CS"/>
              </w:rPr>
              <w:t xml:space="preserve">Остали студијско-истраживачки рад: </w:t>
            </w:r>
          </w:p>
          <w:p w14:paraId="0B885D72">
            <w:pPr>
              <w:jc w:val="both"/>
              <w:rPr>
                <w:lang w:val="sr-Cyrl-CS"/>
              </w:rPr>
            </w:pPr>
            <w:r>
              <w:rPr>
                <w:lang w:val="sr-Cyrl-CS"/>
              </w:rPr>
              <w:t>Консултације:</w:t>
            </w:r>
          </w:p>
        </w:tc>
        <w:tc>
          <w:tcPr>
            <w:tcW w:w="1440" w:type="dxa"/>
            <w:shd w:val="clear" w:color="auto" w:fill="auto"/>
          </w:tcPr>
          <w:p w14:paraId="45DE2425">
            <w:pPr>
              <w:jc w:val="center"/>
              <w:rPr>
                <w:bCs/>
                <w:lang w:val="sr-Cyrl-CS"/>
              </w:rPr>
            </w:pPr>
          </w:p>
          <w:p w14:paraId="5DDF337C">
            <w:pPr>
              <w:jc w:val="center"/>
              <w:rPr>
                <w:b/>
                <w:bCs/>
                <w:lang w:val="sr-Cyrl-CS"/>
              </w:rPr>
            </w:pPr>
          </w:p>
          <w:p w14:paraId="701B5D59">
            <w:pPr>
              <w:jc w:val="center"/>
              <w:rPr>
                <w:b/>
                <w:bCs/>
                <w:lang w:val="sr-Cyrl-CS"/>
              </w:rPr>
            </w:pPr>
          </w:p>
          <w:p w14:paraId="1F9B509D">
            <w:pPr>
              <w:jc w:val="center"/>
              <w:rPr>
                <w:b/>
                <w:bCs/>
                <w:lang w:val="sr-Cyrl-CS"/>
              </w:rPr>
            </w:pPr>
          </w:p>
          <w:p w14:paraId="438C396D">
            <w:pPr>
              <w:jc w:val="center"/>
              <w:rPr>
                <w:b/>
                <w:bCs/>
                <w:lang w:val="sr-Cyrl-CS"/>
              </w:rPr>
            </w:pPr>
          </w:p>
          <w:p w14:paraId="72CB7C35">
            <w:pPr>
              <w:jc w:val="center"/>
              <w:rPr>
                <w:b/>
                <w:bCs/>
                <w:lang w:val="en-US"/>
              </w:rPr>
            </w:pPr>
          </w:p>
          <w:p w14:paraId="423B49C7">
            <w:pPr>
              <w:jc w:val="center"/>
              <w:rPr>
                <w:b/>
                <w:bCs/>
                <w:lang w:val="en-US"/>
              </w:rPr>
            </w:pPr>
          </w:p>
          <w:p w14:paraId="677537A5">
            <w:pPr>
              <w:jc w:val="center"/>
              <w:rPr>
                <w:b/>
                <w:bCs/>
                <w:lang w:val="sr-Cyrl-CS"/>
              </w:rPr>
            </w:pPr>
            <w:r>
              <w:rPr>
                <w:b/>
                <w:bCs/>
                <w:lang w:val="sr-Cyrl-CS"/>
              </w:rPr>
              <w:t>(6)</w:t>
            </w:r>
          </w:p>
          <w:p w14:paraId="6D1496CD">
            <w:pPr>
              <w:jc w:val="center"/>
              <w:rPr>
                <w:bCs/>
                <w:lang w:val="sr-Cyrl-CS"/>
              </w:rPr>
            </w:pPr>
          </w:p>
          <w:p w14:paraId="4D6FD98C">
            <w:pPr>
              <w:jc w:val="center"/>
              <w:rPr>
                <w:bCs/>
                <w:lang w:val="sr-Cyrl-CS"/>
              </w:rPr>
            </w:pPr>
            <w:r>
              <w:rPr>
                <w:bCs/>
                <w:lang w:val="sr-Cyrl-CS"/>
              </w:rPr>
              <w:t>2</w:t>
            </w:r>
          </w:p>
          <w:p w14:paraId="31FAF87A">
            <w:pPr>
              <w:jc w:val="center"/>
              <w:rPr>
                <w:bCs/>
                <w:lang w:val="en-US"/>
              </w:rPr>
            </w:pPr>
            <w:r>
              <w:rPr>
                <w:bCs/>
                <w:lang w:val="en-US"/>
              </w:rPr>
              <w:t>2</w:t>
            </w:r>
          </w:p>
          <w:p w14:paraId="114C2061">
            <w:pPr>
              <w:jc w:val="center"/>
              <w:rPr>
                <w:bCs/>
                <w:lang w:val="sr-Cyrl-CS"/>
              </w:rPr>
            </w:pPr>
            <w:r>
              <w:rPr>
                <w:bCs/>
                <w:lang w:val="sr-Cyrl-CS"/>
              </w:rPr>
              <w:t>1</w:t>
            </w:r>
          </w:p>
          <w:p w14:paraId="4B2F197C">
            <w:pPr>
              <w:jc w:val="center"/>
              <w:rPr>
                <w:bCs/>
                <w:lang w:val="en-US"/>
              </w:rPr>
            </w:pPr>
            <w:r>
              <w:rPr>
                <w:bCs/>
                <w:lang w:val="sr-Cyrl-CS"/>
              </w:rPr>
              <w:t>1</w:t>
            </w:r>
          </w:p>
        </w:tc>
      </w:tr>
      <w:tr w14:paraId="1F3A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88" w:type="dxa"/>
            <w:shd w:val="clear" w:color="auto" w:fill="auto"/>
          </w:tcPr>
          <w:p w14:paraId="3ACCDD2B">
            <w:pPr>
              <w:jc w:val="center"/>
              <w:rPr>
                <w:b/>
                <w:bCs/>
              </w:rPr>
            </w:pPr>
            <w:r>
              <w:rPr>
                <w:b/>
                <w:bCs/>
              </w:rPr>
              <w:t>XV</w:t>
            </w:r>
          </w:p>
        </w:tc>
        <w:tc>
          <w:tcPr>
            <w:tcW w:w="5940" w:type="dxa"/>
            <w:shd w:val="clear" w:color="auto" w:fill="auto"/>
          </w:tcPr>
          <w:p w14:paraId="40816E21">
            <w:pPr>
              <w:tabs>
                <w:tab w:val="right" w:leader="dot" w:pos="7373"/>
              </w:tabs>
              <w:jc w:val="both"/>
              <w:rPr>
                <w:rFonts w:ascii="Times New Roman CYR" w:hAnsi="Times New Roman CYR" w:cs="Times New Roman CYR"/>
                <w:lang w:val="sr-Cyrl-CS"/>
              </w:rPr>
            </w:pPr>
            <w:r>
              <w:rPr>
                <w:bCs/>
                <w:lang w:val="sr-Cyrl-CS"/>
              </w:rPr>
              <w:t xml:space="preserve">Изборни поступак и медији, улога медија у креирању демократских институција кроз изборни поступак, </w:t>
            </w:r>
            <w:r>
              <w:rPr>
                <w:rFonts w:ascii="Times New Roman CYR" w:hAnsi="Times New Roman CYR" w:cs="Times New Roman CYR"/>
                <w:lang w:val="sr-Cyrl-CS"/>
              </w:rPr>
              <w:t>слобода политичког изражавања,  принцип равноправног и довољног приступа, принцип потпуног приступа, медији и изборна кампања, политичке странке и медији у изборном процесу.</w:t>
            </w:r>
          </w:p>
          <w:p w14:paraId="7745E98B">
            <w:pPr>
              <w:tabs>
                <w:tab w:val="right" w:leader="dot" w:pos="7373"/>
              </w:tabs>
              <w:jc w:val="both"/>
              <w:rPr>
                <w:rFonts w:ascii="Times New Roman CYR" w:hAnsi="Times New Roman CYR" w:cs="Times New Roman CYR"/>
                <w:lang w:val="sr-Cyrl-CS"/>
              </w:rPr>
            </w:pPr>
            <w:r>
              <w:rPr>
                <w:bCs/>
                <w:lang w:val="sr-Cyrl-CS"/>
              </w:rPr>
              <w:t>Семинарски радови, евалуација наставе и потписи.</w:t>
            </w:r>
          </w:p>
          <w:p w14:paraId="43620FD7">
            <w:pPr>
              <w:jc w:val="both"/>
              <w:rPr>
                <w:lang w:val="en-US"/>
              </w:rPr>
            </w:pPr>
          </w:p>
          <w:p w14:paraId="62E27EF2">
            <w:pPr>
              <w:jc w:val="both"/>
              <w:rPr>
                <w:lang w:val="sr-Cyrl-CS"/>
              </w:rPr>
            </w:pPr>
            <w:r>
              <w:rPr>
                <w:lang w:val="sr-Cyrl-CS"/>
              </w:rPr>
              <w:t>Предавања:</w:t>
            </w:r>
          </w:p>
          <w:p w14:paraId="6FD46079">
            <w:pPr>
              <w:jc w:val="both"/>
              <w:rPr>
                <w:lang w:val="en-US"/>
              </w:rPr>
            </w:pPr>
            <w:r>
              <w:rPr>
                <w:lang w:val="sr-Cyrl-CS"/>
              </w:rPr>
              <w:t>Дискусиона група/</w:t>
            </w:r>
            <w:r>
              <w:t>case stady</w:t>
            </w:r>
            <w:r>
              <w:rPr>
                <w:lang w:val="sr-Cyrl-CS"/>
              </w:rPr>
              <w:t>:</w:t>
            </w:r>
          </w:p>
          <w:p w14:paraId="2E9B44D5">
            <w:pPr>
              <w:jc w:val="both"/>
              <w:rPr>
                <w:lang w:val="en-US"/>
              </w:rPr>
            </w:pPr>
            <w:r>
              <w:t>case stady</w:t>
            </w:r>
            <w:r>
              <w:rPr>
                <w:lang w:val="sr-Cyrl-CS"/>
              </w:rPr>
              <w:t>:</w:t>
            </w:r>
          </w:p>
          <w:p w14:paraId="4AA26C72">
            <w:pPr>
              <w:jc w:val="both"/>
              <w:rPr>
                <w:lang w:val="sr-Cyrl-CS"/>
              </w:rPr>
            </w:pPr>
            <w:r>
              <w:rPr>
                <w:lang w:val="sr-Cyrl-CS"/>
              </w:rPr>
              <w:t xml:space="preserve">Остали студијско-истраживачки рад: </w:t>
            </w:r>
          </w:p>
          <w:p w14:paraId="14892875">
            <w:pPr>
              <w:jc w:val="both"/>
              <w:rPr>
                <w:bCs/>
                <w:lang w:val="sr-Cyrl-CS"/>
              </w:rPr>
            </w:pPr>
            <w:r>
              <w:rPr>
                <w:lang w:val="sr-Cyrl-CS"/>
              </w:rPr>
              <w:t>Консултације:</w:t>
            </w:r>
          </w:p>
        </w:tc>
        <w:tc>
          <w:tcPr>
            <w:tcW w:w="1440" w:type="dxa"/>
            <w:shd w:val="clear" w:color="auto" w:fill="auto"/>
          </w:tcPr>
          <w:p w14:paraId="73F42767">
            <w:pPr>
              <w:jc w:val="center"/>
              <w:rPr>
                <w:bCs/>
                <w:lang w:val="sr-Cyrl-CS"/>
              </w:rPr>
            </w:pPr>
          </w:p>
          <w:p w14:paraId="0C84E51B">
            <w:pPr>
              <w:jc w:val="center"/>
              <w:rPr>
                <w:bCs/>
                <w:lang w:val="en-US"/>
              </w:rPr>
            </w:pPr>
          </w:p>
          <w:p w14:paraId="4EB7D2BE">
            <w:pPr>
              <w:jc w:val="center"/>
              <w:rPr>
                <w:bCs/>
                <w:lang w:val="en-US"/>
              </w:rPr>
            </w:pPr>
          </w:p>
          <w:p w14:paraId="37A80150">
            <w:pPr>
              <w:jc w:val="center"/>
              <w:rPr>
                <w:bCs/>
                <w:lang w:val="en-US"/>
              </w:rPr>
            </w:pPr>
          </w:p>
          <w:p w14:paraId="7EB55868">
            <w:pPr>
              <w:jc w:val="center"/>
              <w:rPr>
                <w:bCs/>
                <w:lang w:val="en-US"/>
              </w:rPr>
            </w:pPr>
          </w:p>
          <w:p w14:paraId="546E6AC7">
            <w:pPr>
              <w:jc w:val="center"/>
              <w:rPr>
                <w:b/>
                <w:bCs/>
                <w:lang w:val="sr-Cyrl-CS"/>
              </w:rPr>
            </w:pPr>
            <w:r>
              <w:rPr>
                <w:b/>
                <w:bCs/>
                <w:lang w:val="sr-Cyrl-CS"/>
              </w:rPr>
              <w:t>(6)</w:t>
            </w:r>
          </w:p>
          <w:p w14:paraId="0A48C977">
            <w:pPr>
              <w:jc w:val="center"/>
              <w:rPr>
                <w:bCs/>
                <w:lang w:val="sr-Cyrl-CS"/>
              </w:rPr>
            </w:pPr>
          </w:p>
          <w:p w14:paraId="7982EACC">
            <w:pPr>
              <w:jc w:val="center"/>
              <w:rPr>
                <w:bCs/>
                <w:lang w:val="en-US"/>
              </w:rPr>
            </w:pPr>
            <w:r>
              <w:rPr>
                <w:bCs/>
                <w:lang w:val="sr-Cyrl-CS"/>
              </w:rPr>
              <w:t>2</w:t>
            </w:r>
          </w:p>
          <w:p w14:paraId="7392B91F">
            <w:pPr>
              <w:jc w:val="center"/>
              <w:rPr>
                <w:bCs/>
                <w:lang w:val="en-US"/>
              </w:rPr>
            </w:pPr>
            <w:r>
              <w:rPr>
                <w:bCs/>
                <w:lang w:val="en-US"/>
              </w:rPr>
              <w:t>1</w:t>
            </w:r>
          </w:p>
          <w:p w14:paraId="5BD22E1D">
            <w:pPr>
              <w:jc w:val="center"/>
              <w:rPr>
                <w:bCs/>
                <w:lang w:val="en-US"/>
              </w:rPr>
            </w:pPr>
            <w:r>
              <w:rPr>
                <w:bCs/>
                <w:lang w:val="en-US"/>
              </w:rPr>
              <w:t>1</w:t>
            </w:r>
          </w:p>
          <w:p w14:paraId="0876CD75">
            <w:pPr>
              <w:jc w:val="center"/>
              <w:rPr>
                <w:bCs/>
                <w:lang w:val="en-US"/>
              </w:rPr>
            </w:pPr>
            <w:r>
              <w:rPr>
                <w:bCs/>
                <w:lang w:val="sr-Cyrl-CS"/>
              </w:rPr>
              <w:t>1</w:t>
            </w:r>
          </w:p>
          <w:p w14:paraId="14440323">
            <w:pPr>
              <w:jc w:val="center"/>
              <w:rPr>
                <w:bCs/>
                <w:lang w:val="en-US"/>
              </w:rPr>
            </w:pPr>
            <w:r>
              <w:rPr>
                <w:bCs/>
                <w:lang w:val="en-US"/>
              </w:rPr>
              <w:t>1</w:t>
            </w:r>
          </w:p>
        </w:tc>
      </w:tr>
    </w:tbl>
    <w:p w14:paraId="0CAAADE1">
      <w:pPr>
        <w:jc w:val="both"/>
        <w:rPr>
          <w:lang w:val="sr-Cyrl-CS"/>
        </w:rPr>
      </w:pPr>
    </w:p>
    <w:tbl>
      <w:tblPr>
        <w:tblStyle w:val="3"/>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7020"/>
      </w:tblGrid>
      <w:tr w14:paraId="16E1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138B3D5D">
            <w:pPr>
              <w:rPr>
                <w:b/>
                <w:bCs/>
                <w:lang w:val="sr-Cyrl-CS"/>
              </w:rPr>
            </w:pPr>
            <w:r>
              <w:rPr>
                <w:b/>
                <w:bCs/>
                <w:lang w:val="sr-Cyrl-CS"/>
              </w:rPr>
              <w:t>Облици извођења наставе</w:t>
            </w:r>
          </w:p>
        </w:tc>
        <w:tc>
          <w:tcPr>
            <w:tcW w:w="7020" w:type="dxa"/>
          </w:tcPr>
          <w:p w14:paraId="7D767F04">
            <w:pPr>
              <w:jc w:val="both"/>
              <w:rPr>
                <w:iCs/>
                <w:szCs w:val="22"/>
                <w:lang w:val="sr-Cyrl-CS"/>
              </w:rPr>
            </w:pPr>
            <w:r>
              <w:rPr>
                <w:iCs/>
                <w:szCs w:val="22"/>
                <w:lang w:val="sr-Cyrl-CS"/>
              </w:rPr>
              <w:t>У свакој недељи активне наставе, часови су подељени на уводно предавање екс катедра, дискусију/</w:t>
            </w:r>
            <w:r>
              <w:rPr>
                <w:iCs/>
                <w:szCs w:val="22"/>
              </w:rPr>
              <w:t>case stady</w:t>
            </w:r>
            <w:r>
              <w:rPr>
                <w:iCs/>
                <w:szCs w:val="22"/>
                <w:lang w:val="sr-Cyrl-CS"/>
              </w:rPr>
              <w:t xml:space="preserve"> на тему која се у тој недељи обрађује, консултације и различите облике студијско-истраживачког рада (групни и индивидуални пројекти, истраживачка пракса и др.).</w:t>
            </w:r>
          </w:p>
          <w:p w14:paraId="4378297A">
            <w:pPr>
              <w:jc w:val="both"/>
              <w:rPr>
                <w:iCs/>
                <w:szCs w:val="22"/>
                <w:lang w:val="sr-Cyrl-CS"/>
              </w:rPr>
            </w:pPr>
            <w:r>
              <w:rPr>
                <w:iCs/>
                <w:szCs w:val="22"/>
                <w:lang w:val="sr-Cyrl-CS"/>
              </w:rPr>
              <w:t>За одређену тему може се организовати семинар.</w:t>
            </w:r>
          </w:p>
          <w:p w14:paraId="09F25A06">
            <w:pPr>
              <w:jc w:val="both"/>
              <w:rPr>
                <w:iCs/>
                <w:szCs w:val="22"/>
                <w:lang w:val="sr-Cyrl-CS"/>
              </w:rPr>
            </w:pPr>
            <w:r>
              <w:rPr>
                <w:iCs/>
                <w:szCs w:val="22"/>
                <w:lang w:val="sr-Cyrl-CS"/>
              </w:rPr>
              <w:t>Теме предавања у одређеној недељи су фиксне, али се у зависности од активности и интересовања студената, одређеној теми (због њене актуелности, значаја и слично) може посветити више часова дискусије, у односу на неке друге предвиђене теме. То значи да се одређена тема може обрађивати на часовима дискусионе групе/семинара/</w:t>
            </w:r>
            <w:r>
              <w:rPr>
                <w:iCs/>
                <w:szCs w:val="22"/>
              </w:rPr>
              <w:t>case stad</w:t>
            </w:r>
            <w:r>
              <w:rPr>
                <w:iCs/>
                <w:szCs w:val="22"/>
                <w:lang w:val="sr-Cyrl-CS"/>
              </w:rPr>
              <w:t>у и више недеља.</w:t>
            </w:r>
          </w:p>
          <w:p w14:paraId="0FB22725">
            <w:pPr>
              <w:jc w:val="both"/>
              <w:rPr>
                <w:iCs/>
                <w:szCs w:val="22"/>
                <w:lang w:val="sr-Cyrl-CS"/>
              </w:rPr>
            </w:pPr>
            <w:r>
              <w:rPr>
                <w:iCs/>
                <w:szCs w:val="22"/>
                <w:lang w:val="sr-Cyrl-CS"/>
              </w:rPr>
              <w:t xml:space="preserve">Значајно је напоменути да се од студената очекује да буду припремљени за часове активне наставе на основу обавезне и допунске литературе и да у њима активно учествују. Предавања студентима се одржавају, по правилу, уз </w:t>
            </w:r>
            <w:r>
              <w:rPr>
                <w:iCs/>
                <w:szCs w:val="22"/>
              </w:rPr>
              <w:t xml:space="preserve">Power Point </w:t>
            </w:r>
            <w:r>
              <w:rPr>
                <w:iCs/>
                <w:szCs w:val="22"/>
                <w:lang w:val="sr-Cyrl-CS"/>
              </w:rPr>
              <w:t>презентације.</w:t>
            </w:r>
          </w:p>
          <w:p w14:paraId="7B071DC2">
            <w:pPr>
              <w:jc w:val="both"/>
              <w:rPr>
                <w:iCs/>
                <w:szCs w:val="22"/>
                <w:lang w:val="sr-Cyrl-CS"/>
              </w:rPr>
            </w:pPr>
            <w:r>
              <w:rPr>
                <w:iCs/>
                <w:szCs w:val="22"/>
                <w:lang w:val="sr-Cyrl-CS"/>
              </w:rPr>
              <w:t>Усмена излагања и писани радови студената морају бити у вези садржаја са предавања и излажу се, односно бране, у оквиру предавања, тј. дискусија, посвећених одговарајућој тематици и у утврђеним терминима.</w:t>
            </w:r>
          </w:p>
          <w:p w14:paraId="250D6041">
            <w:pPr>
              <w:jc w:val="both"/>
              <w:rPr>
                <w:iCs/>
                <w:szCs w:val="22"/>
                <w:lang w:val="sr-Cyrl-CS"/>
              </w:rPr>
            </w:pPr>
            <w:r>
              <w:rPr>
                <w:iCs/>
                <w:szCs w:val="22"/>
                <w:lang w:val="sr-Cyrl-CS"/>
              </w:rPr>
              <w:t xml:space="preserve">Уколико је недовољан број пријављених студената, уместо редовне, изводи се менторска настава и тада се предавања/дискусиона група, организује најмање у обиму 10 часова (5 х 2; 3 х 3 + 2) у недељним терминима, који су наведени у распореду активне наставе или у терминима (недељама), који се накнадно договоре са студентима. Остатак часова активне наставе, до предвиђених </w:t>
            </w:r>
            <w:r>
              <w:rPr>
                <w:iCs/>
                <w:color w:val="FF0000"/>
                <w:szCs w:val="22"/>
                <w:lang w:val="sr-Cyrl-CS"/>
              </w:rPr>
              <w:t xml:space="preserve">90 </w:t>
            </w:r>
            <w:r>
              <w:rPr>
                <w:iCs/>
                <w:szCs w:val="22"/>
                <w:lang w:val="sr-Cyrl-CS"/>
              </w:rPr>
              <w:t>часова, распоређује се на часове индивидуалних и групних консултација (1/3) и индивидуалног студијско-истраживачког рада.</w:t>
            </w:r>
          </w:p>
        </w:tc>
      </w:tr>
      <w:tr w14:paraId="24C7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2A90E9F4">
            <w:pPr>
              <w:rPr>
                <w:b/>
                <w:bCs/>
                <w:lang w:val="sr-Cyrl-CS"/>
              </w:rPr>
            </w:pPr>
            <w:r>
              <w:rPr>
                <w:b/>
                <w:bCs/>
                <w:lang w:val="sr-Cyrl-CS"/>
              </w:rPr>
              <w:t>Начин оцењивања на предмету</w:t>
            </w:r>
          </w:p>
        </w:tc>
        <w:tc>
          <w:tcPr>
            <w:tcW w:w="7020" w:type="dxa"/>
          </w:tcPr>
          <w:p w14:paraId="64C8F3E4">
            <w:pPr>
              <w:shd w:val="clear" w:color="auto" w:fill="FFFFFF"/>
              <w:jc w:val="both"/>
              <w:rPr>
                <w:sz w:val="24"/>
                <w:szCs w:val="24"/>
                <w:lang w:val="ru-RU"/>
              </w:rPr>
            </w:pPr>
            <w:r>
              <w:rPr>
                <w:lang w:val="sr-Cyrl-CS"/>
              </w:rPr>
              <w:t>Рад студената се континуирано прати и свим активностима се додељују поени (у зависности од степена ангажовања, степена показаног знања и квалитета изложеног, односно одбрањеног рада).</w:t>
            </w:r>
          </w:p>
          <w:p w14:paraId="2C1BB21E">
            <w:pPr>
              <w:shd w:val="clear" w:color="auto" w:fill="FFFFFF"/>
              <w:rPr>
                <w:i/>
                <w:iCs/>
                <w:lang w:val="ru-RU"/>
              </w:rPr>
            </w:pPr>
          </w:p>
          <w:p w14:paraId="58501AC7">
            <w:pPr>
              <w:shd w:val="clear" w:color="auto" w:fill="FFFFFF"/>
              <w:rPr>
                <w:sz w:val="24"/>
                <w:szCs w:val="24"/>
                <w:lang w:val="ru-RU"/>
              </w:rPr>
            </w:pPr>
            <w:r>
              <w:rPr>
                <w:i/>
                <w:iCs/>
                <w:lang w:val="sr-Cyrl-CS"/>
              </w:rPr>
              <w:t xml:space="preserve">Предиспитне активности: </w:t>
            </w:r>
            <w:r>
              <w:rPr>
                <w:lang w:val="sr-Cyrl-CS"/>
              </w:rPr>
              <w:t>максимално 40 поена</w:t>
            </w:r>
          </w:p>
          <w:p w14:paraId="29F81E1F">
            <w:pPr>
              <w:numPr>
                <w:ilvl w:val="0"/>
                <w:numId w:val="1"/>
              </w:numPr>
              <w:shd w:val="clear" w:color="auto" w:fill="FFFFFF"/>
              <w:tabs>
                <w:tab w:val="clear" w:pos="720"/>
              </w:tabs>
              <w:ind w:left="432"/>
              <w:rPr>
                <w:sz w:val="24"/>
                <w:szCs w:val="24"/>
                <w:lang w:val="ru-RU"/>
              </w:rPr>
            </w:pPr>
            <w:r>
              <w:rPr>
                <w:lang w:val="sr-Cyrl-CS"/>
              </w:rPr>
              <w:t>Присуство и активности на предавању:</w:t>
            </w:r>
            <w:r>
              <w:t xml:space="preserve"> </w:t>
            </w:r>
            <w:r>
              <w:rPr>
                <w:lang w:val="sr-Cyrl-CS"/>
              </w:rPr>
              <w:t>10</w:t>
            </w:r>
          </w:p>
          <w:p w14:paraId="3FA99E36">
            <w:pPr>
              <w:numPr>
                <w:ilvl w:val="0"/>
                <w:numId w:val="1"/>
              </w:numPr>
              <w:shd w:val="clear" w:color="auto" w:fill="FFFFFF"/>
              <w:tabs>
                <w:tab w:val="clear" w:pos="720"/>
              </w:tabs>
              <w:ind w:left="432"/>
              <w:rPr>
                <w:sz w:val="24"/>
                <w:szCs w:val="24"/>
                <w:lang w:val="ru-RU"/>
              </w:rPr>
            </w:pPr>
            <w:r>
              <w:rPr>
                <w:lang w:val="sr-Cyrl-CS"/>
              </w:rPr>
              <w:t>Присуство и активност на дискусионој групи/</w:t>
            </w:r>
            <w:r>
              <w:t>case stady</w:t>
            </w:r>
            <w:r>
              <w:rPr>
                <w:lang w:val="sr-Cyrl-CS"/>
              </w:rPr>
              <w:t>:</w:t>
            </w:r>
            <w:r>
              <w:t xml:space="preserve"> </w:t>
            </w:r>
            <w:r>
              <w:rPr>
                <w:lang w:val="sr-Cyrl-CS"/>
              </w:rPr>
              <w:t>10</w:t>
            </w:r>
          </w:p>
          <w:p w14:paraId="13D871DC">
            <w:pPr>
              <w:numPr>
                <w:ilvl w:val="0"/>
                <w:numId w:val="1"/>
              </w:numPr>
              <w:shd w:val="clear" w:color="auto" w:fill="FFFFFF"/>
              <w:tabs>
                <w:tab w:val="clear" w:pos="720"/>
              </w:tabs>
              <w:ind w:left="432"/>
              <w:rPr>
                <w:sz w:val="24"/>
                <w:szCs w:val="24"/>
                <w:lang w:val="ru-RU"/>
              </w:rPr>
            </w:pPr>
            <w:r>
              <w:rPr>
                <w:lang w:val="sr-Cyrl-CS"/>
              </w:rPr>
              <w:t>Активности на консултацијама: 10</w:t>
            </w:r>
          </w:p>
          <w:p w14:paraId="1C36226E">
            <w:pPr>
              <w:numPr>
                <w:ilvl w:val="0"/>
                <w:numId w:val="1"/>
              </w:numPr>
              <w:shd w:val="clear" w:color="auto" w:fill="FFFFFF"/>
              <w:tabs>
                <w:tab w:val="clear" w:pos="720"/>
              </w:tabs>
              <w:ind w:left="432"/>
              <w:rPr>
                <w:sz w:val="24"/>
                <w:szCs w:val="24"/>
                <w:lang w:val="ru-RU"/>
              </w:rPr>
            </w:pPr>
            <w:r>
              <w:rPr>
                <w:lang w:val="sr-Cyrl-CS"/>
              </w:rPr>
              <w:t>Семинарски рад: 20</w:t>
            </w:r>
          </w:p>
          <w:p w14:paraId="37380A52">
            <w:pPr>
              <w:numPr>
                <w:ilvl w:val="0"/>
                <w:numId w:val="1"/>
              </w:numPr>
              <w:shd w:val="clear" w:color="auto" w:fill="FFFFFF"/>
              <w:tabs>
                <w:tab w:val="clear" w:pos="720"/>
              </w:tabs>
              <w:ind w:left="432"/>
              <w:rPr>
                <w:sz w:val="24"/>
                <w:szCs w:val="24"/>
                <w:lang w:val="ru-RU"/>
              </w:rPr>
            </w:pPr>
            <w:r>
              <w:rPr>
                <w:lang w:val="sr-Cyrl-CS"/>
              </w:rPr>
              <w:t>Усмена/писана</w:t>
            </w:r>
            <w:r>
              <w:rPr>
                <w:lang w:val="en-US"/>
              </w:rPr>
              <w:t xml:space="preserve"> ppt </w:t>
            </w:r>
            <w:r>
              <w:rPr>
                <w:lang w:val="sr-Cyrl-CS"/>
              </w:rPr>
              <w:t>презентација: 6</w:t>
            </w:r>
          </w:p>
          <w:p w14:paraId="20A83DD3">
            <w:pPr>
              <w:numPr>
                <w:ilvl w:val="0"/>
                <w:numId w:val="1"/>
              </w:numPr>
              <w:shd w:val="clear" w:color="auto" w:fill="FFFFFF"/>
              <w:tabs>
                <w:tab w:val="clear" w:pos="720"/>
              </w:tabs>
              <w:ind w:left="432"/>
              <w:rPr>
                <w:sz w:val="24"/>
                <w:szCs w:val="24"/>
                <w:lang w:val="ru-RU"/>
              </w:rPr>
            </w:pPr>
            <w:r>
              <w:rPr>
                <w:lang w:val="sr-Cyrl-CS"/>
              </w:rPr>
              <w:t xml:space="preserve">Анализа текста или података, приказ/преглед/извештај и сл.: 10 </w:t>
            </w:r>
          </w:p>
          <w:p w14:paraId="48EF5C79">
            <w:pPr>
              <w:numPr>
                <w:ilvl w:val="0"/>
                <w:numId w:val="1"/>
              </w:numPr>
              <w:shd w:val="clear" w:color="auto" w:fill="FFFFFF"/>
              <w:tabs>
                <w:tab w:val="clear" w:pos="720"/>
              </w:tabs>
              <w:ind w:left="432"/>
              <w:rPr>
                <w:sz w:val="24"/>
                <w:szCs w:val="24"/>
                <w:lang w:val="ru-RU"/>
              </w:rPr>
            </w:pPr>
            <w:r>
              <w:rPr>
                <w:lang w:val="sr-Cyrl-CS"/>
              </w:rPr>
              <w:t>Есеј: 10</w:t>
            </w:r>
          </w:p>
          <w:p w14:paraId="2CB1C122">
            <w:pPr>
              <w:numPr>
                <w:ilvl w:val="0"/>
                <w:numId w:val="1"/>
              </w:numPr>
              <w:shd w:val="clear" w:color="auto" w:fill="FFFFFF"/>
              <w:tabs>
                <w:tab w:val="clear" w:pos="720"/>
              </w:tabs>
              <w:ind w:left="432"/>
              <w:rPr>
                <w:sz w:val="24"/>
                <w:szCs w:val="24"/>
                <w:lang w:val="ru-RU"/>
              </w:rPr>
            </w:pPr>
            <w:r>
              <w:rPr>
                <w:lang w:val="sr-Cyrl-CS"/>
              </w:rPr>
              <w:t xml:space="preserve">Пројекат: 10 </w:t>
            </w:r>
          </w:p>
          <w:p w14:paraId="0B1CDD89">
            <w:pPr>
              <w:shd w:val="clear" w:color="auto" w:fill="FFFFFF"/>
              <w:jc w:val="both"/>
              <w:rPr>
                <w:lang w:val="en-US"/>
              </w:rPr>
            </w:pPr>
          </w:p>
          <w:p w14:paraId="4C52D255">
            <w:pPr>
              <w:shd w:val="clear" w:color="auto" w:fill="FFFFFF"/>
              <w:jc w:val="both"/>
              <w:rPr>
                <w:lang w:val="sr-Cyrl-CS"/>
              </w:rPr>
            </w:pPr>
            <w:r>
              <w:rPr>
                <w:lang w:val="sr-Cyrl-CS"/>
              </w:rPr>
              <w:t xml:space="preserve">Поени су наведени за једну активност студента, односно за један семинарски рад, један есеј, итд. Студент може у договору са наставником да изабере и/или комбинује више наведених активности, односно изабере, нпр. да не ради семинарски рад већ да уради више есеја, приказа и сл. Активности, односно писаном раду студента додељују се поени у зависности од оцене активности односно рада: оцена „недовољно" (рад је потпуно неодговарајући или у тој мери мањкав да укупно гледано не задовољава минималне захтеве) - без поена; оцена „довољно" (рад који упркос појединим недостацима задовољава просечне захтеве) - 30% предвиђених поена; оцена „задовољава" (рад који одговара просечним захтевима) - 60% предвиђених поена; оцена „добар" ( рад који је изнад просечних захтева) - 80% предвиђених поена; оцена „одличан" (рад који је посебно добар) - максималан број бодова. </w:t>
            </w:r>
          </w:p>
          <w:p w14:paraId="28688757">
            <w:pPr>
              <w:shd w:val="clear" w:color="auto" w:fill="FFFFFF"/>
              <w:jc w:val="both"/>
              <w:rPr>
                <w:sz w:val="24"/>
                <w:szCs w:val="24"/>
                <w:lang w:val="ru-RU"/>
              </w:rPr>
            </w:pPr>
            <w:r>
              <w:rPr>
                <w:lang w:val="sr-Cyrl-CS"/>
              </w:rPr>
              <w:t xml:space="preserve">Студент може да изађе на испит ако стекне </w:t>
            </w:r>
            <w:r>
              <w:rPr>
                <w:lang w:val="en-US"/>
              </w:rPr>
              <w:t>3</w:t>
            </w:r>
            <w:r>
              <w:rPr>
                <w:lang w:val="sr-Cyrl-CS"/>
              </w:rPr>
              <w:t>0 поена током предиспитних активности.</w:t>
            </w:r>
          </w:p>
          <w:p w14:paraId="4E41B31B">
            <w:pPr>
              <w:shd w:val="clear" w:color="auto" w:fill="FFFFFF"/>
              <w:jc w:val="both"/>
              <w:rPr>
                <w:i/>
                <w:iCs/>
                <w:lang w:val="ru-RU"/>
              </w:rPr>
            </w:pPr>
          </w:p>
          <w:p w14:paraId="1606110A">
            <w:pPr>
              <w:shd w:val="clear" w:color="auto" w:fill="FFFFFF"/>
              <w:jc w:val="both"/>
              <w:rPr>
                <w:lang w:val="sr-Cyrl-CS"/>
              </w:rPr>
            </w:pPr>
            <w:r>
              <w:rPr>
                <w:i/>
                <w:iCs/>
                <w:lang w:val="sr-Cyrl-CS"/>
              </w:rPr>
              <w:t xml:space="preserve">Испит: </w:t>
            </w:r>
            <w:r>
              <w:rPr>
                <w:lang w:val="sr-Cyrl-CS"/>
              </w:rPr>
              <w:t xml:space="preserve">максимално 60 поена </w:t>
            </w:r>
          </w:p>
          <w:p w14:paraId="00AF6A2B">
            <w:pPr>
              <w:shd w:val="clear" w:color="auto" w:fill="FFFFFF"/>
              <w:jc w:val="both"/>
              <w:rPr>
                <w:lang w:val="en-US"/>
              </w:rPr>
            </w:pPr>
            <w:r>
              <w:rPr>
                <w:lang w:val="sr-Cyrl-CS"/>
              </w:rPr>
              <w:t>Испит је усмени и полаже се пред испитном комисијом од три члана коју именује надлежна Катедра. Испит се састоји из 3 питања, са списка објављених питања. Студент сам извлачи цедуље са испитним питањима. Свако питање носи максимално 20 (3x20) поена. Одговор на свако питање се оцењује по моделу: оцена 5 је без бодова; оцена шест носи 12 поена (по питању), оцена седам носи 14 поена (по питању), оцена осам носи 16 поена (  по питањ), оцена девет носи 18 поена ( по питању) и оцена десет носи 20 поена ( по питању).</w:t>
            </w:r>
          </w:p>
          <w:p w14:paraId="7A376CB8">
            <w:pPr>
              <w:shd w:val="clear" w:color="auto" w:fill="FFFFFF"/>
              <w:jc w:val="both"/>
              <w:rPr>
                <w:sz w:val="24"/>
                <w:szCs w:val="24"/>
                <w:lang w:val="ru-RU"/>
              </w:rPr>
            </w:pPr>
            <w:r>
              <w:rPr>
                <w:lang w:val="sr-Cyrl-CS"/>
              </w:rPr>
              <w:t>Коначна оцена се добија као збир предиспитних и испитних стечених поена, по прописаном моделу оцењивања.</w:t>
            </w:r>
          </w:p>
        </w:tc>
      </w:tr>
      <w:tr w14:paraId="1E01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8" w:type="dxa"/>
            <w:gridSpan w:val="2"/>
          </w:tcPr>
          <w:p w14:paraId="469E6AFE">
            <w:pPr>
              <w:rPr>
                <w:b/>
                <w:bCs/>
                <w:lang w:val="sr-Cyrl-CS"/>
              </w:rPr>
            </w:pPr>
            <w:r>
              <w:rPr>
                <w:b/>
                <w:bCs/>
                <w:lang w:val="sr-Cyrl-CS"/>
              </w:rPr>
              <w:t>Обавезна литература:</w:t>
            </w:r>
          </w:p>
          <w:p w14:paraId="7C13288C">
            <w:pPr>
              <w:rPr>
                <w:b/>
                <w:bCs/>
                <w:sz w:val="18"/>
                <w:szCs w:val="18"/>
                <w:lang w:val="sr-Cyrl-CS"/>
              </w:rPr>
            </w:pPr>
            <w:r>
              <w:rPr>
                <w:bCs/>
                <w:sz w:val="18"/>
                <w:szCs w:val="18"/>
              </w:rPr>
              <w:t xml:space="preserve">Јелена Вучковић, </w:t>
            </w:r>
            <w:r>
              <w:rPr>
                <w:bCs/>
                <w:i/>
                <w:sz w:val="18"/>
                <w:szCs w:val="18"/>
              </w:rPr>
              <w:t>Медији и медијско право</w:t>
            </w:r>
            <w:r>
              <w:rPr>
                <w:bCs/>
                <w:sz w:val="18"/>
                <w:szCs w:val="18"/>
              </w:rPr>
              <w:t>, Правни факултет Универзитета у Крагујевцу, Крагујевац, 2023.</w:t>
            </w:r>
          </w:p>
          <w:p w14:paraId="6843855B">
            <w:pPr>
              <w:rPr>
                <w:bCs/>
                <w:sz w:val="18"/>
                <w:szCs w:val="18"/>
                <w:lang w:val="sr-Cyrl-CS"/>
              </w:rPr>
            </w:pPr>
            <w:r>
              <w:rPr>
                <w:bCs/>
                <w:sz w:val="18"/>
                <w:szCs w:val="18"/>
                <w:lang w:val="sr-Cyrl-CS"/>
              </w:rPr>
              <w:t xml:space="preserve">Јелена Вучковић, </w:t>
            </w:r>
            <w:r>
              <w:rPr>
                <w:bCs/>
                <w:i/>
                <w:sz w:val="18"/>
                <w:szCs w:val="18"/>
                <w:lang w:val="sr-Cyrl-CS"/>
              </w:rPr>
              <w:t xml:space="preserve">Медијско право, </w:t>
            </w:r>
            <w:r>
              <w:rPr>
                <w:bCs/>
                <w:sz w:val="18"/>
                <w:szCs w:val="18"/>
                <w:lang w:val="sr-Cyrl-CS"/>
              </w:rPr>
              <w:t>Медивест, Ниш, 2022.</w:t>
            </w:r>
          </w:p>
          <w:p w14:paraId="1F40B53D">
            <w:pPr>
              <w:rPr>
                <w:bCs/>
                <w:sz w:val="18"/>
                <w:szCs w:val="18"/>
                <w:lang w:val="sr-Cyrl-CS"/>
              </w:rPr>
            </w:pPr>
            <w:r>
              <w:rPr>
                <w:bCs/>
                <w:sz w:val="18"/>
                <w:szCs w:val="18"/>
                <w:lang w:val="sr-Cyrl-CS"/>
              </w:rPr>
              <w:t xml:space="preserve">Марко Станковић, Владан Петров, Дарко Симовић, </w:t>
            </w:r>
            <w:r>
              <w:rPr>
                <w:bCs/>
                <w:i/>
                <w:sz w:val="18"/>
                <w:szCs w:val="18"/>
                <w:lang w:val="sr-Cyrl-CS"/>
              </w:rPr>
              <w:t>Људска права</w:t>
            </w:r>
            <w:r>
              <w:rPr>
                <w:bCs/>
                <w:sz w:val="18"/>
                <w:szCs w:val="18"/>
                <w:lang w:val="sr-Cyrl-CS"/>
              </w:rPr>
              <w:t>, Правни факултет Универзитета у Београду, Београд,  2018.</w:t>
            </w:r>
          </w:p>
        </w:tc>
      </w:tr>
      <w:tr w14:paraId="1CE4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8" w:type="dxa"/>
            <w:gridSpan w:val="2"/>
          </w:tcPr>
          <w:p w14:paraId="31A17D6A">
            <w:pPr>
              <w:rPr>
                <w:b/>
                <w:bCs/>
                <w:lang w:val="sr-Cyrl-CS"/>
              </w:rPr>
            </w:pPr>
            <w:r>
              <w:rPr>
                <w:b/>
                <w:bCs/>
                <w:lang w:val="sr-Cyrl-CS"/>
              </w:rPr>
              <w:t>Допунска литература:</w:t>
            </w:r>
          </w:p>
          <w:p w14:paraId="3172F1C2">
            <w:pPr>
              <w:rPr>
                <w:bCs/>
                <w:sz w:val="18"/>
                <w:szCs w:val="18"/>
                <w:lang w:val="sr-Cyrl-CS"/>
              </w:rPr>
            </w:pPr>
            <w:r>
              <w:rPr>
                <w:bCs/>
                <w:sz w:val="18"/>
                <w:szCs w:val="18"/>
                <w:lang w:val="sr-Cyrl-CS"/>
              </w:rPr>
              <w:t xml:space="preserve">Борис Кривокапић, Ивана Крстић, Милан Пауновић, </w:t>
            </w:r>
            <w:r>
              <w:rPr>
                <w:bCs/>
                <w:i/>
                <w:sz w:val="18"/>
                <w:szCs w:val="18"/>
                <w:lang w:val="sr-Cyrl-CS"/>
              </w:rPr>
              <w:t>Међународна људска права</w:t>
            </w:r>
            <w:r>
              <w:rPr>
                <w:bCs/>
                <w:sz w:val="18"/>
                <w:szCs w:val="18"/>
                <w:lang w:val="sr-Cyrl-CS"/>
              </w:rPr>
              <w:t>, Правни факултет Универзитета у Београду,  Београд, 2016.</w:t>
            </w:r>
          </w:p>
          <w:p w14:paraId="3129953A">
            <w:pPr>
              <w:rPr>
                <w:bCs/>
                <w:sz w:val="18"/>
                <w:szCs w:val="18"/>
              </w:rPr>
            </w:pPr>
            <w:r>
              <w:rPr>
                <w:bCs/>
                <w:sz w:val="18"/>
                <w:szCs w:val="18"/>
                <w:lang w:val="sr-Cyrl-CS"/>
              </w:rPr>
              <w:t xml:space="preserve">Саша Гајин, </w:t>
            </w:r>
            <w:r>
              <w:rPr>
                <w:bCs/>
                <w:i/>
                <w:sz w:val="18"/>
                <w:szCs w:val="18"/>
                <w:lang w:val="sr-Cyrl-CS"/>
              </w:rPr>
              <w:t>Људска права-правно-системски оквир</w:t>
            </w:r>
            <w:r>
              <w:rPr>
                <w:bCs/>
                <w:sz w:val="18"/>
                <w:szCs w:val="18"/>
                <w:lang w:val="sr-Cyrl-CS"/>
              </w:rPr>
              <w:t>, Правни факултет Универзитета Унион у Београду, Београд, 2012.</w:t>
            </w:r>
          </w:p>
          <w:p w14:paraId="7CFEE665">
            <w:pPr>
              <w:rPr>
                <w:bCs/>
                <w:sz w:val="18"/>
                <w:szCs w:val="18"/>
              </w:rPr>
            </w:pPr>
            <w:r>
              <w:rPr>
                <w:bCs/>
                <w:sz w:val="18"/>
                <w:szCs w:val="18"/>
              </w:rPr>
              <w:t xml:space="preserve">David Goldberg, Gavin Sutter, Ian Walden, </w:t>
            </w:r>
            <w:r>
              <w:rPr>
                <w:bCs/>
                <w:i/>
                <w:sz w:val="18"/>
                <w:szCs w:val="18"/>
              </w:rPr>
              <w:t>Media Law and Practice</w:t>
            </w:r>
            <w:r>
              <w:rPr>
                <w:bCs/>
                <w:sz w:val="18"/>
                <w:szCs w:val="18"/>
              </w:rPr>
              <w:t>, Oxford University Press, UK,  2012.</w:t>
            </w:r>
          </w:p>
          <w:p w14:paraId="05B3DB37">
            <w:pPr>
              <w:rPr>
                <w:bCs/>
                <w:sz w:val="18"/>
                <w:szCs w:val="18"/>
              </w:rPr>
            </w:pPr>
            <w:r>
              <w:rPr>
                <w:bCs/>
                <w:sz w:val="18"/>
                <w:szCs w:val="18"/>
              </w:rPr>
              <w:t xml:space="preserve">Roy L. Moore, Michael D. Murray, </w:t>
            </w:r>
            <w:r>
              <w:rPr>
                <w:bCs/>
                <w:i/>
                <w:sz w:val="18"/>
                <w:szCs w:val="18"/>
              </w:rPr>
              <w:t>Media Law and Ethics</w:t>
            </w:r>
            <w:r>
              <w:rPr>
                <w:bCs/>
                <w:sz w:val="18"/>
                <w:szCs w:val="18"/>
              </w:rPr>
              <w:t>, Routledge, New York, 2012.</w:t>
            </w:r>
          </w:p>
          <w:p w14:paraId="54D3A109">
            <w:pPr>
              <w:rPr>
                <w:bCs/>
                <w:sz w:val="18"/>
                <w:szCs w:val="18"/>
              </w:rPr>
            </w:pPr>
            <w:r>
              <w:rPr>
                <w:bCs/>
                <w:sz w:val="18"/>
                <w:szCs w:val="18"/>
              </w:rPr>
              <w:t xml:space="preserve">Andrew Nicol, Andrew Sharland, Gavin Millar, </w:t>
            </w:r>
            <w:r>
              <w:rPr>
                <w:bCs/>
                <w:i/>
                <w:sz w:val="18"/>
                <w:szCs w:val="18"/>
              </w:rPr>
              <w:t>Media Law and Human Rights,</w:t>
            </w:r>
            <w:r>
              <w:rPr>
                <w:bCs/>
                <w:sz w:val="18"/>
                <w:szCs w:val="18"/>
              </w:rPr>
              <w:t xml:space="preserve"> Oxford University Press, USA, 2009.</w:t>
            </w:r>
          </w:p>
          <w:p w14:paraId="1FCCA0F0">
            <w:pPr>
              <w:rPr>
                <w:bCs/>
                <w:sz w:val="18"/>
                <w:szCs w:val="18"/>
              </w:rPr>
            </w:pPr>
            <w:r>
              <w:rPr>
                <w:bCs/>
                <w:sz w:val="18"/>
                <w:szCs w:val="18"/>
              </w:rPr>
              <w:t xml:space="preserve">McNae's, Mark Hanna, Mike Dodd, </w:t>
            </w:r>
            <w:r>
              <w:rPr>
                <w:bCs/>
                <w:i/>
                <w:sz w:val="18"/>
                <w:szCs w:val="18"/>
              </w:rPr>
              <w:t>Essental Law for journalists</w:t>
            </w:r>
            <w:r>
              <w:rPr>
                <w:bCs/>
                <w:sz w:val="18"/>
                <w:szCs w:val="18"/>
              </w:rPr>
              <w:t>, Oxford University Press, UK. 2009</w:t>
            </w:r>
          </w:p>
          <w:p w14:paraId="311BDFB6">
            <w:pPr>
              <w:jc w:val="both"/>
              <w:rPr>
                <w:bCs/>
                <w:sz w:val="18"/>
                <w:szCs w:val="18"/>
              </w:rPr>
            </w:pPr>
            <w:r>
              <w:rPr>
                <w:bCs/>
                <w:sz w:val="18"/>
                <w:szCs w:val="18"/>
                <w:lang w:val="sr-Cyrl-CS"/>
              </w:rPr>
              <w:t>Војин Димитријевић, Драгољуб Поповић, Татјана Папић, Весна Петровић,</w:t>
            </w:r>
            <w:r>
              <w:rPr>
                <w:bCs/>
                <w:i/>
                <w:sz w:val="18"/>
                <w:szCs w:val="18"/>
                <w:lang w:val="sr-Cyrl-CS"/>
              </w:rPr>
              <w:t xml:space="preserve"> Међународно право људских права</w:t>
            </w:r>
            <w:r>
              <w:rPr>
                <w:bCs/>
                <w:sz w:val="18"/>
                <w:szCs w:val="18"/>
                <w:lang w:val="sr-Cyrl-CS"/>
              </w:rPr>
              <w:t>, Београдски центар за људска права, Београд, 2007.</w:t>
            </w:r>
          </w:p>
          <w:p w14:paraId="1C3EA7FF">
            <w:pPr>
              <w:jc w:val="both"/>
              <w:rPr>
                <w:bCs/>
                <w:sz w:val="18"/>
                <w:szCs w:val="18"/>
              </w:rPr>
            </w:pPr>
            <w:r>
              <w:rPr>
                <w:bCs/>
                <w:sz w:val="18"/>
                <w:szCs w:val="18"/>
              </w:rPr>
              <w:t xml:space="preserve">Žil Ditertr, </w:t>
            </w:r>
            <w:r>
              <w:rPr>
                <w:bCs/>
                <w:i/>
                <w:sz w:val="18"/>
                <w:szCs w:val="18"/>
              </w:rPr>
              <w:t>Izvodi iz najznačajnijih odluka Evropskog suda za ljudska prava</w:t>
            </w:r>
            <w:r>
              <w:rPr>
                <w:bCs/>
                <w:sz w:val="18"/>
                <w:szCs w:val="18"/>
              </w:rPr>
              <w:t>, JP Službeni glasnik, 2006.</w:t>
            </w:r>
          </w:p>
          <w:p w14:paraId="4F945449">
            <w:pPr>
              <w:jc w:val="both"/>
              <w:rPr>
                <w:bCs/>
                <w:sz w:val="18"/>
                <w:szCs w:val="18"/>
              </w:rPr>
            </w:pPr>
            <w:r>
              <w:rPr>
                <w:bCs/>
                <w:sz w:val="18"/>
                <w:szCs w:val="18"/>
              </w:rPr>
              <w:t xml:space="preserve">Владимир Водинелић, </w:t>
            </w:r>
            <w:r>
              <w:rPr>
                <w:bCs/>
                <w:i/>
                <w:sz w:val="18"/>
                <w:szCs w:val="18"/>
              </w:rPr>
              <w:t>Право масмедија</w:t>
            </w:r>
            <w:r>
              <w:rPr>
                <w:bCs/>
                <w:sz w:val="18"/>
                <w:szCs w:val="18"/>
              </w:rPr>
              <w:t>, Београдски центар за људска права, Београд, 2003.</w:t>
            </w:r>
          </w:p>
          <w:p w14:paraId="57BE596F">
            <w:pPr>
              <w:jc w:val="both"/>
              <w:rPr>
                <w:bCs/>
                <w:sz w:val="18"/>
                <w:szCs w:val="18"/>
              </w:rPr>
            </w:pPr>
            <w:r>
              <w:rPr>
                <w:bCs/>
                <w:sz w:val="18"/>
                <w:szCs w:val="18"/>
                <w:lang w:val="sr-Cyrl-CS"/>
              </w:rPr>
              <w:t xml:space="preserve">P. van Dijk, G.J.H van Hoof, </w:t>
            </w:r>
            <w:r>
              <w:rPr>
                <w:bCs/>
                <w:i/>
                <w:sz w:val="18"/>
                <w:szCs w:val="18"/>
              </w:rPr>
              <w:t>Teorija i praksa Evropske konvencije o ljudskim pravima</w:t>
            </w:r>
            <w:r>
              <w:rPr>
                <w:bCs/>
                <w:sz w:val="18"/>
                <w:szCs w:val="18"/>
              </w:rPr>
              <w:t>, Muller, Sarajevo, 2001.</w:t>
            </w:r>
          </w:p>
          <w:p w14:paraId="71365338">
            <w:pPr>
              <w:jc w:val="both"/>
              <w:rPr>
                <w:bCs/>
                <w:sz w:val="18"/>
                <w:szCs w:val="18"/>
              </w:rPr>
            </w:pPr>
            <w:r>
              <w:rPr>
                <w:bCs/>
                <w:sz w:val="18"/>
                <w:szCs w:val="18"/>
              </w:rPr>
              <w:t xml:space="preserve">Томас Флајнер, </w:t>
            </w:r>
            <w:r>
              <w:rPr>
                <w:bCs/>
                <w:i/>
                <w:sz w:val="18"/>
                <w:szCs w:val="18"/>
              </w:rPr>
              <w:t>Људска права и људско достојанство</w:t>
            </w:r>
            <w:r>
              <w:rPr>
                <w:bCs/>
                <w:sz w:val="18"/>
                <w:szCs w:val="18"/>
              </w:rPr>
              <w:t>, Гутенбергова галаксија,  Београд, 2019.</w:t>
            </w:r>
          </w:p>
          <w:p w14:paraId="3243BB52">
            <w:pPr>
              <w:jc w:val="both"/>
              <w:rPr>
                <w:bCs/>
                <w:sz w:val="18"/>
                <w:szCs w:val="18"/>
              </w:rPr>
            </w:pPr>
            <w:r>
              <w:rPr>
                <w:bCs/>
                <w:sz w:val="18"/>
                <w:szCs w:val="18"/>
              </w:rPr>
              <w:t>Džon Kin,</w:t>
            </w:r>
            <w:r>
              <w:rPr>
                <w:bCs/>
                <w:i/>
                <w:sz w:val="18"/>
                <w:szCs w:val="18"/>
              </w:rPr>
              <w:t xml:space="preserve">Mediji i demokratija, </w:t>
            </w:r>
            <w:r>
              <w:rPr>
                <w:bCs/>
                <w:sz w:val="18"/>
                <w:szCs w:val="18"/>
              </w:rPr>
              <w:t>Filip Višnjić, Beograd, 1995.</w:t>
            </w:r>
          </w:p>
          <w:p w14:paraId="4073B0BE">
            <w:pPr>
              <w:jc w:val="both"/>
              <w:rPr>
                <w:bCs/>
                <w:sz w:val="18"/>
                <w:szCs w:val="18"/>
              </w:rPr>
            </w:pPr>
            <w:r>
              <w:rPr>
                <w:bCs/>
                <w:sz w:val="18"/>
                <w:szCs w:val="18"/>
              </w:rPr>
              <w:t xml:space="preserve">Hana Arent, </w:t>
            </w:r>
            <w:r>
              <w:rPr>
                <w:bCs/>
                <w:i/>
                <w:sz w:val="18"/>
                <w:szCs w:val="18"/>
              </w:rPr>
              <w:t>Istina i laž u politici</w:t>
            </w:r>
            <w:r>
              <w:rPr>
                <w:bCs/>
                <w:sz w:val="18"/>
                <w:szCs w:val="18"/>
              </w:rPr>
              <w:t xml:space="preserve">, </w:t>
            </w:r>
            <w:r>
              <w:rPr>
                <w:bCs/>
                <w:i/>
                <w:sz w:val="18"/>
                <w:szCs w:val="18"/>
              </w:rPr>
              <w:t xml:space="preserve">, </w:t>
            </w:r>
            <w:r>
              <w:rPr>
                <w:bCs/>
                <w:sz w:val="18"/>
                <w:szCs w:val="18"/>
              </w:rPr>
              <w:t>Filip Višnjić, Beograd, 1994.</w:t>
            </w:r>
          </w:p>
          <w:p w14:paraId="55703FE8">
            <w:pPr>
              <w:jc w:val="both"/>
              <w:rPr>
                <w:bCs/>
                <w:sz w:val="18"/>
                <w:szCs w:val="18"/>
              </w:rPr>
            </w:pPr>
            <w:r>
              <w:rPr>
                <w:bCs/>
                <w:sz w:val="18"/>
                <w:szCs w:val="18"/>
              </w:rPr>
              <w:t>Džon Milton,</w:t>
            </w:r>
            <w:r>
              <w:rPr>
                <w:bCs/>
                <w:i/>
                <w:sz w:val="18"/>
                <w:szCs w:val="18"/>
              </w:rPr>
              <w:t xml:space="preserve"> Areopagitika i drugi spisi o građanskim slobodama</w:t>
            </w:r>
            <w:r>
              <w:rPr>
                <w:bCs/>
                <w:sz w:val="18"/>
                <w:szCs w:val="18"/>
              </w:rPr>
              <w:t>, Filip Višnjić, Beograd, 1990.</w:t>
            </w:r>
          </w:p>
          <w:p w14:paraId="21E2EE93">
            <w:pPr>
              <w:rPr>
                <w:bCs/>
                <w:sz w:val="18"/>
                <w:szCs w:val="18"/>
                <w:lang w:val="sr-Cyrl-CS"/>
              </w:rPr>
            </w:pPr>
            <w:r>
              <w:rPr>
                <w:bCs/>
                <w:sz w:val="18"/>
                <w:szCs w:val="18"/>
                <w:lang w:val="sr-Cyrl-CS"/>
              </w:rPr>
              <w:t>Аристотел</w:t>
            </w:r>
            <w:r>
              <w:rPr>
                <w:bCs/>
                <w:i/>
                <w:sz w:val="18"/>
                <w:szCs w:val="18"/>
                <w:lang w:val="sr-Cyrl-CS"/>
              </w:rPr>
              <w:t>, Политика</w:t>
            </w:r>
            <w:r>
              <w:rPr>
                <w:bCs/>
                <w:sz w:val="18"/>
                <w:szCs w:val="18"/>
                <w:lang w:val="sr-Cyrl-CS"/>
              </w:rPr>
              <w:t>, Београд, 1985.</w:t>
            </w:r>
          </w:p>
          <w:p w14:paraId="307C82DA">
            <w:pPr>
              <w:rPr>
                <w:bCs/>
                <w:sz w:val="18"/>
                <w:szCs w:val="18"/>
                <w:lang w:val="sr-Cyrl-CS"/>
              </w:rPr>
            </w:pPr>
            <w:r>
              <w:rPr>
                <w:bCs/>
                <w:sz w:val="18"/>
                <w:szCs w:val="18"/>
                <w:lang w:val="sr-Cyrl-CS"/>
              </w:rPr>
              <w:t xml:space="preserve">Јан Парандовски, </w:t>
            </w:r>
            <w:r>
              <w:rPr>
                <w:bCs/>
                <w:i/>
                <w:sz w:val="18"/>
                <w:szCs w:val="18"/>
                <w:lang w:val="sr-Cyrl-CS"/>
              </w:rPr>
              <w:t xml:space="preserve">Алхемија речи, </w:t>
            </w:r>
            <w:r>
              <w:rPr>
                <w:bCs/>
                <w:sz w:val="18"/>
                <w:szCs w:val="18"/>
                <w:lang w:val="sr-Cyrl-CS"/>
              </w:rPr>
              <w:t>Култура, Београд, 1964.</w:t>
            </w:r>
          </w:p>
          <w:p w14:paraId="7A8DAF7D">
            <w:pPr>
              <w:rPr>
                <w:bCs/>
                <w:sz w:val="18"/>
                <w:szCs w:val="18"/>
                <w:lang w:val="sr-Cyrl-CS"/>
              </w:rPr>
            </w:pPr>
            <w:r>
              <w:rPr>
                <w:bCs/>
                <w:sz w:val="18"/>
                <w:szCs w:val="18"/>
                <w:lang w:val="sr-Cyrl-CS"/>
              </w:rPr>
              <w:t xml:space="preserve">Ратко Марковић, </w:t>
            </w:r>
            <w:r>
              <w:rPr>
                <w:bCs/>
                <w:i/>
                <w:sz w:val="18"/>
                <w:szCs w:val="18"/>
                <w:lang w:val="sr-Cyrl-CS"/>
              </w:rPr>
              <w:t>Уставно право и политичке институције,</w:t>
            </w:r>
            <w:r>
              <w:rPr>
                <w:bCs/>
                <w:sz w:val="18"/>
                <w:szCs w:val="18"/>
                <w:lang w:val="sr-Cyrl-CS"/>
              </w:rPr>
              <w:t xml:space="preserve"> Правни факултет Универзитета у Београду, Београд, 2022.</w:t>
            </w:r>
          </w:p>
          <w:p w14:paraId="23E1A6AD">
            <w:pPr>
              <w:rPr>
                <w:bCs/>
                <w:sz w:val="18"/>
                <w:szCs w:val="18"/>
                <w:lang w:val="sr-Cyrl-CS"/>
              </w:rPr>
            </w:pPr>
            <w:r>
              <w:rPr>
                <w:bCs/>
                <w:sz w:val="18"/>
                <w:szCs w:val="18"/>
                <w:lang w:val="sr-Cyrl-CS"/>
              </w:rPr>
              <w:t xml:space="preserve">Драган Стојановић, </w:t>
            </w:r>
            <w:r>
              <w:rPr>
                <w:bCs/>
                <w:i/>
                <w:sz w:val="18"/>
                <w:szCs w:val="18"/>
                <w:lang w:val="sr-Cyrl-CS"/>
              </w:rPr>
              <w:t>Уставно право</w:t>
            </w:r>
            <w:r>
              <w:rPr>
                <w:bCs/>
                <w:sz w:val="18"/>
                <w:szCs w:val="18"/>
                <w:lang w:val="sr-Cyrl-CS"/>
              </w:rPr>
              <w:t>, Свен, Ниш, 2013.</w:t>
            </w:r>
          </w:p>
        </w:tc>
      </w:tr>
      <w:tr w14:paraId="62F5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8" w:type="dxa"/>
            <w:gridSpan w:val="2"/>
          </w:tcPr>
          <w:p w14:paraId="6A266DBC">
            <w:pPr>
              <w:rPr>
                <w:b/>
                <w:bCs/>
                <w:lang w:val="sr-Cyrl-CS"/>
              </w:rPr>
            </w:pPr>
            <w:r>
              <w:rPr>
                <w:b/>
                <w:bCs/>
                <w:lang w:val="sr-Cyrl-CS"/>
              </w:rPr>
              <w:t>Подаци о наставницима и сарадницима на предмету</w:t>
            </w:r>
          </w:p>
          <w:p w14:paraId="5F85657F">
            <w:pPr>
              <w:tabs>
                <w:tab w:val="left" w:pos="1800"/>
              </w:tabs>
              <w:rPr>
                <w:bCs/>
                <w:lang w:val="sr-Cyrl-CS"/>
              </w:rPr>
            </w:pPr>
            <w:r>
              <w:rPr>
                <w:bCs/>
                <w:lang w:val="sr-Cyrl-CS"/>
              </w:rPr>
              <w:t>Име и презиме:</w:t>
            </w:r>
            <w:r>
              <w:rPr>
                <w:bCs/>
                <w:lang w:val="sr-Cyrl-CS"/>
              </w:rPr>
              <w:tab/>
            </w:r>
            <w:r>
              <w:rPr>
                <w:bCs/>
                <w:lang w:val="sr-Cyrl-CS"/>
              </w:rPr>
              <w:t>др Јелена Вучковић</w:t>
            </w:r>
          </w:p>
          <w:p w14:paraId="23F8A25F">
            <w:pPr>
              <w:tabs>
                <w:tab w:val="left" w:pos="1800"/>
              </w:tabs>
              <w:rPr>
                <w:bCs/>
                <w:lang w:val="sr-Cyrl-CS"/>
              </w:rPr>
            </w:pPr>
            <w:r>
              <w:rPr>
                <w:bCs/>
                <w:lang w:val="sr-Cyrl-CS"/>
              </w:rPr>
              <w:t xml:space="preserve">Звање: </w:t>
            </w:r>
            <w:r>
              <w:rPr>
                <w:bCs/>
                <w:lang w:val="sr-Cyrl-CS"/>
              </w:rPr>
              <w:tab/>
            </w:r>
            <w:r>
              <w:rPr>
                <w:bCs/>
                <w:lang w:val="sr-Cyrl-CS"/>
              </w:rPr>
              <w:t>редовни професор</w:t>
            </w:r>
          </w:p>
          <w:p w14:paraId="5169A022">
            <w:pPr>
              <w:tabs>
                <w:tab w:val="left" w:pos="1800"/>
              </w:tabs>
              <w:rPr>
                <w:bCs/>
                <w:lang w:val="sr-Cyrl-CS"/>
              </w:rPr>
            </w:pPr>
            <w:r>
              <w:rPr>
                <w:bCs/>
                <w:lang w:val="sr-Cyrl-CS"/>
              </w:rPr>
              <w:t xml:space="preserve">Телефон: </w:t>
            </w:r>
            <w:r>
              <w:rPr>
                <w:bCs/>
                <w:lang w:val="sr-Cyrl-CS"/>
              </w:rPr>
              <w:tab/>
            </w:r>
            <w:r>
              <w:rPr>
                <w:bCs/>
                <w:lang w:val="sr-Cyrl-CS"/>
              </w:rPr>
              <w:t>063/244-599</w:t>
            </w:r>
          </w:p>
          <w:p w14:paraId="48E53633">
            <w:pPr>
              <w:rPr>
                <w:bCs/>
                <w:lang w:val="sr-Cyrl-CS"/>
              </w:rPr>
            </w:pPr>
            <w:r>
              <w:rPr>
                <w:bCs/>
                <w:lang w:val="sr-Cyrl-CS"/>
              </w:rPr>
              <w:t>Електронска пошта:</w:t>
            </w:r>
            <w:r>
              <w:rPr>
                <w:bCs/>
              </w:rPr>
              <w:t xml:space="preserve"> </w:t>
            </w:r>
            <w:r>
              <w:fldChar w:fldCharType="begin"/>
            </w:r>
            <w:r>
              <w:instrText xml:space="preserve"> HYPERLINK "mailto:jvuckovic@jura.kg.ac.rs" </w:instrText>
            </w:r>
            <w:r>
              <w:fldChar w:fldCharType="separate"/>
            </w:r>
            <w:r>
              <w:rPr>
                <w:rStyle w:val="7"/>
                <w:bCs/>
              </w:rPr>
              <w:t>jvuckovic@jura.kg.ac.rs</w:t>
            </w:r>
            <w:r>
              <w:rPr>
                <w:rStyle w:val="7"/>
                <w:bCs/>
              </w:rPr>
              <w:fldChar w:fldCharType="end"/>
            </w:r>
            <w:r>
              <w:t>,</w:t>
            </w:r>
            <w:r>
              <w:rPr>
                <w:bCs/>
              </w:rPr>
              <w:t xml:space="preserve"> </w:t>
            </w:r>
            <w:r>
              <w:fldChar w:fldCharType="begin"/>
            </w:r>
            <w:r>
              <w:instrText xml:space="preserve"> HYPERLINK "mailto:v_jelena0405@yahoo.com" </w:instrText>
            </w:r>
            <w:r>
              <w:fldChar w:fldCharType="separate"/>
            </w:r>
            <w:r>
              <w:rPr>
                <w:rStyle w:val="7"/>
                <w:bCs/>
              </w:rPr>
              <w:t>v_jelena0405@yahoo.com</w:t>
            </w:r>
            <w:r>
              <w:rPr>
                <w:rStyle w:val="7"/>
                <w:bCs/>
              </w:rPr>
              <w:fldChar w:fldCharType="end"/>
            </w:r>
          </w:p>
          <w:p w14:paraId="2E14904C">
            <w:pPr>
              <w:rPr>
                <w:bCs/>
                <w:lang w:val="ru-RU"/>
              </w:rPr>
            </w:pPr>
            <w:r>
              <w:rPr>
                <w:bCs/>
                <w:lang w:val="sr-Cyrl-CS"/>
              </w:rPr>
              <w:t xml:space="preserve">Консултације:         </w:t>
            </w:r>
            <w:r>
              <w:rPr>
                <w:bCs/>
                <w:lang w:val="ru-RU"/>
              </w:rPr>
              <w:t xml:space="preserve"> </w:t>
            </w:r>
            <w:r>
              <w:rPr>
                <w:bCs/>
                <w:lang w:val="sr-Cyrl-CS"/>
              </w:rPr>
              <w:t xml:space="preserve"> уторак, 12-13</w:t>
            </w:r>
            <w:r>
              <w:rPr>
                <w:bCs/>
                <w:lang w:val="en-US"/>
              </w:rPr>
              <w:t>h</w:t>
            </w:r>
          </w:p>
          <w:p w14:paraId="51BC049E">
            <w:pPr>
              <w:rPr>
                <w:b/>
                <w:bCs/>
                <w:lang w:val="sr-Cyrl-CS"/>
              </w:rPr>
            </w:pPr>
          </w:p>
          <w:p w14:paraId="2A7EB20A">
            <w:pPr>
              <w:tabs>
                <w:tab w:val="left" w:pos="1800"/>
              </w:tabs>
              <w:rPr>
                <w:bCs/>
                <w:lang w:val="sr-Cyrl-RS"/>
              </w:rPr>
            </w:pPr>
            <w:r>
              <w:rPr>
                <w:bCs/>
                <w:lang w:val="sr-Cyrl-CS"/>
              </w:rPr>
              <w:t xml:space="preserve">Име и презиме:         </w:t>
            </w:r>
            <w:r>
              <w:rPr>
                <w:bCs/>
                <w:lang w:val="sr-Cyrl-RS"/>
              </w:rPr>
              <w:t xml:space="preserve">др </w:t>
            </w:r>
            <w:r>
              <w:rPr>
                <w:bCs/>
                <w:lang w:val="sr-Latn-RS"/>
              </w:rPr>
              <w:t xml:space="preserve">Аника </w:t>
            </w:r>
            <w:r>
              <w:rPr>
                <w:bCs/>
                <w:lang w:val="sr-Cyrl-RS"/>
              </w:rPr>
              <w:t>Ковачевић</w:t>
            </w:r>
          </w:p>
          <w:p w14:paraId="5A8D22BA">
            <w:pPr>
              <w:tabs>
                <w:tab w:val="left" w:pos="1800"/>
              </w:tabs>
              <w:rPr>
                <w:bCs/>
                <w:lang w:val="sr-Latn-RS"/>
              </w:rPr>
            </w:pPr>
            <w:r>
              <w:rPr>
                <w:bCs/>
                <w:lang w:val="sr-Cyrl-CS"/>
              </w:rPr>
              <w:t xml:space="preserve">Звање:                       </w:t>
            </w:r>
            <w:r>
              <w:rPr>
                <w:bCs/>
                <w:lang w:val="sr-Cyrl-RS"/>
              </w:rPr>
              <w:t xml:space="preserve"> </w:t>
            </w:r>
            <w:r>
              <w:rPr>
                <w:bCs/>
                <w:lang w:val="sr-Cyrl-CS"/>
              </w:rPr>
              <w:t>доцент</w:t>
            </w:r>
          </w:p>
          <w:p w14:paraId="0B60FF8E">
            <w:pPr>
              <w:tabs>
                <w:tab w:val="left" w:pos="1800"/>
              </w:tabs>
              <w:rPr>
                <w:bCs/>
                <w:lang w:val="sr-Cyrl-CS"/>
              </w:rPr>
            </w:pPr>
            <w:r>
              <w:rPr>
                <w:bCs/>
                <w:lang w:val="sr-Cyrl-CS"/>
              </w:rPr>
              <w:t>Телефон:                    064/017 86 83</w:t>
            </w:r>
          </w:p>
          <w:p w14:paraId="1105D2F9">
            <w:pPr>
              <w:tabs>
                <w:tab w:val="left" w:pos="1800"/>
              </w:tabs>
              <w:rPr>
                <w:bCs/>
                <w:lang w:val="en-US"/>
              </w:rPr>
            </w:pPr>
            <w:r>
              <w:rPr>
                <w:bCs/>
                <w:lang w:val="sr-Cyrl-CS"/>
              </w:rPr>
              <w:t xml:space="preserve">Електронска пошта: </w:t>
            </w:r>
            <w:r>
              <w:fldChar w:fldCharType="begin"/>
            </w:r>
            <w:r>
              <w:instrText xml:space="preserve"> HYPERLINK "mailto:ајakovljevic@jura.kg.ac.rs" </w:instrText>
            </w:r>
            <w:r>
              <w:fldChar w:fldCharType="separate"/>
            </w:r>
            <w:r>
              <w:rPr>
                <w:rStyle w:val="7"/>
                <w:bCs/>
                <w:lang w:val="sr-Cyrl-CS"/>
              </w:rPr>
              <w:t>ајakovljevic@jura.kg.ac.rs</w:t>
            </w:r>
            <w:r>
              <w:rPr>
                <w:rStyle w:val="7"/>
                <w:bCs/>
                <w:lang w:val="sr-Cyrl-CS"/>
              </w:rPr>
              <w:fldChar w:fldCharType="end"/>
            </w:r>
            <w:r>
              <w:rPr>
                <w:bCs/>
                <w:lang w:val="sr-Latn-RS"/>
              </w:rPr>
              <w:t xml:space="preserve"> </w:t>
            </w:r>
          </w:p>
          <w:p w14:paraId="777ED759">
            <w:pPr>
              <w:rPr>
                <w:vertAlign w:val="superscript"/>
                <w:lang w:val="sr-Latn-RS"/>
              </w:rPr>
            </w:pPr>
            <w:r>
              <w:rPr>
                <w:bCs/>
                <w:lang w:val="sr-Latn-RS"/>
              </w:rPr>
              <w:t xml:space="preserve">Kонсултације: </w:t>
            </w:r>
            <w:r>
              <w:rPr>
                <w:bCs/>
                <w:lang w:val="sr-Cyrl-RS"/>
              </w:rPr>
              <w:t xml:space="preserve">         </w:t>
            </w:r>
            <w:r>
              <w:rPr>
                <w:bCs/>
                <w:lang w:val="sr-Latn-RS"/>
              </w:rPr>
              <w:t>уторак</w:t>
            </w:r>
            <w:r>
              <w:rPr>
                <w:bCs/>
                <w:lang w:val="sr-Cyrl-RS"/>
              </w:rPr>
              <w:t xml:space="preserve">, </w:t>
            </w:r>
            <w:r>
              <w:rPr>
                <w:lang w:val="sr-Cyrl-CS"/>
              </w:rPr>
              <w:t xml:space="preserve">12-14 </w:t>
            </w:r>
            <w:r>
              <w:rPr>
                <w:vertAlign w:val="superscript"/>
                <w:lang w:val="sr-Latn-RS"/>
              </w:rPr>
              <w:t>h</w:t>
            </w:r>
          </w:p>
          <w:p w14:paraId="478CF8CD">
            <w:pPr>
              <w:rPr>
                <w:bCs/>
                <w:lang w:val="en-US"/>
              </w:rPr>
            </w:pPr>
          </w:p>
          <w:p w14:paraId="74E9CEBD">
            <w:pPr>
              <w:tabs>
                <w:tab w:val="left" w:pos="1800"/>
              </w:tabs>
              <w:rPr>
                <w:bCs/>
                <w:lang w:val="sr-Latn-RS"/>
              </w:rPr>
            </w:pPr>
            <w:r>
              <w:rPr>
                <w:bCs/>
                <w:lang w:val="sr-Cyrl-CS"/>
              </w:rPr>
              <w:t>Име и презиме:</w:t>
            </w:r>
            <w:r>
              <w:rPr>
                <w:bCs/>
                <w:lang w:val="sr-Cyrl-CS"/>
              </w:rPr>
              <w:tab/>
            </w:r>
            <w:r>
              <w:rPr>
                <w:bCs/>
                <w:lang w:val="sr-Latn-RS"/>
              </w:rPr>
              <w:t>Ружица Кијевчанин</w:t>
            </w:r>
          </w:p>
          <w:p w14:paraId="032477B1">
            <w:pPr>
              <w:tabs>
                <w:tab w:val="left" w:pos="1800"/>
              </w:tabs>
              <w:rPr>
                <w:bCs/>
                <w:lang w:val="en-US"/>
              </w:rPr>
            </w:pPr>
            <w:r>
              <w:rPr>
                <w:bCs/>
                <w:lang w:val="sr-Cyrl-CS"/>
              </w:rPr>
              <w:t xml:space="preserve">Звање: </w:t>
            </w:r>
            <w:r>
              <w:rPr>
                <w:bCs/>
                <w:lang w:val="sr-Cyrl-CS"/>
              </w:rPr>
              <w:tab/>
            </w:r>
            <w:r>
              <w:rPr>
                <w:bCs/>
                <w:lang w:val="sr-Cyrl-CS"/>
              </w:rPr>
              <w:t>асистент</w:t>
            </w:r>
          </w:p>
          <w:p w14:paraId="15FE06B5">
            <w:pPr>
              <w:rPr>
                <w:lang w:val="sr-Latn-RS"/>
              </w:rPr>
            </w:pPr>
            <w:r>
              <w:rPr>
                <w:bCs/>
                <w:lang w:val="sr-Cyrl-CS"/>
              </w:rPr>
              <w:t>Број кабинета:</w:t>
            </w:r>
            <w:r>
              <w:rPr>
                <w:lang w:val="sr-Cyrl-CS"/>
              </w:rPr>
              <w:t xml:space="preserve">           Б-1</w:t>
            </w:r>
            <w:r>
              <w:rPr>
                <w:lang w:val="sr-Latn-RS"/>
              </w:rPr>
              <w:t>0</w:t>
            </w:r>
            <w:r>
              <w:rPr>
                <w:lang w:val="sr-Cyrl-CS"/>
              </w:rPr>
              <w:t>1</w:t>
            </w:r>
          </w:p>
          <w:p w14:paraId="6804F515">
            <w:pPr>
              <w:tabs>
                <w:tab w:val="left" w:pos="1800"/>
              </w:tabs>
              <w:rPr>
                <w:bCs/>
                <w:lang w:val="sr-Cyrl-CS"/>
              </w:rPr>
            </w:pPr>
            <w:r>
              <w:rPr>
                <w:bCs/>
                <w:lang w:val="sr-Cyrl-CS"/>
              </w:rPr>
              <w:t>Телефон:                    065/53 72 122</w:t>
            </w:r>
          </w:p>
          <w:p w14:paraId="435E449F">
            <w:pPr>
              <w:rPr>
                <w:bCs/>
                <w:lang w:val="sr-Latn-RS"/>
              </w:rPr>
            </w:pPr>
            <w:r>
              <w:rPr>
                <w:bCs/>
                <w:lang w:val="sr-Cyrl-CS"/>
              </w:rPr>
              <w:t xml:space="preserve">Електронска пошта:  </w:t>
            </w:r>
            <w:r>
              <w:fldChar w:fldCharType="begin"/>
            </w:r>
            <w:r>
              <w:instrText xml:space="preserve"> HYPERLINK "mailto:rkijevcanin@jura.kg.ac.rs" </w:instrText>
            </w:r>
            <w:r>
              <w:fldChar w:fldCharType="separate"/>
            </w:r>
            <w:r>
              <w:rPr>
                <w:rStyle w:val="7"/>
                <w:bCs/>
                <w:lang w:val="sr-Latn-RS"/>
              </w:rPr>
              <w:t>rkijevcanin@jura.kg.ac.rs</w:t>
            </w:r>
            <w:r>
              <w:rPr>
                <w:rStyle w:val="7"/>
                <w:bCs/>
                <w:lang w:val="sr-Latn-RS"/>
              </w:rPr>
              <w:fldChar w:fldCharType="end"/>
            </w:r>
            <w:r>
              <w:rPr>
                <w:bCs/>
                <w:lang w:val="sr-Latn-RS"/>
              </w:rPr>
              <w:t xml:space="preserve"> </w:t>
            </w:r>
          </w:p>
          <w:p w14:paraId="3E63FC47">
            <w:pPr>
              <w:rPr>
                <w:bCs/>
                <w:lang w:val="en-US"/>
              </w:rPr>
            </w:pPr>
            <w:r>
              <w:rPr>
                <w:bCs/>
                <w:lang w:val="sr-Cyrl-CS"/>
              </w:rPr>
              <w:t xml:space="preserve">Консултације:        </w:t>
            </w:r>
            <w:r>
              <w:rPr>
                <w:bCs/>
                <w:lang w:val="en-US"/>
              </w:rPr>
              <w:t xml:space="preserve">   </w:t>
            </w:r>
            <w:r>
              <w:rPr>
                <w:bCs/>
                <w:lang w:val="sr-Cyrl-CS"/>
              </w:rPr>
              <w:t xml:space="preserve"> уторак, 1</w:t>
            </w:r>
            <w:r>
              <w:rPr>
                <w:bCs/>
                <w:lang w:val="en-US"/>
              </w:rPr>
              <w:t>0</w:t>
            </w:r>
            <w:r>
              <w:rPr>
                <w:bCs/>
                <w:lang w:val="sr-Cyrl-CS"/>
              </w:rPr>
              <w:t>-1</w:t>
            </w:r>
            <w:r>
              <w:rPr>
                <w:bCs/>
                <w:lang w:val="en-US"/>
              </w:rPr>
              <w:t>2h</w:t>
            </w:r>
          </w:p>
        </w:tc>
      </w:tr>
    </w:tbl>
    <w:p w14:paraId="765A9997">
      <w:pPr>
        <w:tabs>
          <w:tab w:val="left" w:pos="1800"/>
        </w:tabs>
        <w:rPr>
          <w:bCs/>
          <w:sz w:val="10"/>
          <w:szCs w:val="10"/>
          <w:lang w:val="sr-Cyrl-CS"/>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9"/>
      </w:tblGrid>
      <w:tr w14:paraId="50C7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shd w:val="clear" w:color="auto" w:fill="D9D9D9"/>
          </w:tcPr>
          <w:p w14:paraId="1925FB11">
            <w:pPr>
              <w:jc w:val="center"/>
              <w:rPr>
                <w:b/>
                <w:sz w:val="18"/>
                <w:lang w:val="sr-Cyrl-CS"/>
              </w:rPr>
            </w:pPr>
            <w:r>
              <w:rPr>
                <w:b/>
                <w:sz w:val="18"/>
                <w:lang w:val="sr-Cyrl-CS"/>
              </w:rPr>
              <w:t>Теме семинарских радова</w:t>
            </w:r>
          </w:p>
        </w:tc>
      </w:tr>
      <w:tr w14:paraId="4643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tcBorders>
              <w:bottom w:val="single" w:color="auto" w:sz="4" w:space="0"/>
            </w:tcBorders>
          </w:tcPr>
          <w:p w14:paraId="1BEEF957">
            <w:pPr>
              <w:jc w:val="both"/>
              <w:rPr>
                <w:sz w:val="18"/>
                <w:lang w:val="sr-Cyrl-CS"/>
              </w:rPr>
            </w:pPr>
            <w:r>
              <w:rPr>
                <w:sz w:val="18"/>
                <w:lang w:val="sr-Cyrl-CS"/>
              </w:rPr>
              <w:t>Појам медија</w:t>
            </w:r>
          </w:p>
          <w:p w14:paraId="4E2D8EBD">
            <w:pPr>
              <w:jc w:val="both"/>
              <w:rPr>
                <w:sz w:val="18"/>
                <w:lang w:val="sr-Cyrl-CS"/>
              </w:rPr>
            </w:pPr>
            <w:r>
              <w:rPr>
                <w:sz w:val="18"/>
                <w:lang w:val="sr-Cyrl-CS"/>
              </w:rPr>
              <w:t>Појам и развој медијског права</w:t>
            </w:r>
          </w:p>
          <w:p w14:paraId="05573DA1">
            <w:pPr>
              <w:jc w:val="both"/>
              <w:rPr>
                <w:sz w:val="18"/>
              </w:rPr>
            </w:pPr>
            <w:r>
              <w:rPr>
                <w:sz w:val="18"/>
              </w:rPr>
              <w:t>Традиционални медији</w:t>
            </w:r>
          </w:p>
          <w:p w14:paraId="4C056A41">
            <w:pPr>
              <w:jc w:val="both"/>
              <w:rPr>
                <w:sz w:val="18"/>
                <w:lang w:val="sr-Cyrl-CS"/>
              </w:rPr>
            </w:pPr>
            <w:r>
              <w:rPr>
                <w:sz w:val="18"/>
                <w:lang w:val="sr-Cyrl-CS"/>
              </w:rPr>
              <w:t>Телевизија као медиј и њен утицај на јавно мњење</w:t>
            </w:r>
          </w:p>
          <w:p w14:paraId="0BBCA741">
            <w:pPr>
              <w:jc w:val="both"/>
              <w:rPr>
                <w:sz w:val="18"/>
                <w:lang w:val="sr-Cyrl-CS"/>
              </w:rPr>
            </w:pPr>
            <w:r>
              <w:rPr>
                <w:sz w:val="18"/>
                <w:lang w:val="sr-Cyrl-CS"/>
              </w:rPr>
              <w:t>Радио као медиј и његов утицај на јавно мњење</w:t>
            </w:r>
          </w:p>
          <w:p w14:paraId="7221CB41">
            <w:pPr>
              <w:jc w:val="both"/>
              <w:rPr>
                <w:sz w:val="18"/>
                <w:lang w:val="sr-Cyrl-CS"/>
              </w:rPr>
            </w:pPr>
            <w:r>
              <w:rPr>
                <w:sz w:val="18"/>
                <w:lang w:val="sr-Cyrl-CS"/>
              </w:rPr>
              <w:t>Штампани медији и љихов утицај на јавно мњење</w:t>
            </w:r>
          </w:p>
          <w:p w14:paraId="3D1C7A3F">
            <w:pPr>
              <w:jc w:val="both"/>
              <w:rPr>
                <w:sz w:val="18"/>
                <w:lang w:val="sr-Cyrl-CS"/>
              </w:rPr>
            </w:pPr>
            <w:r>
              <w:rPr>
                <w:sz w:val="18"/>
                <w:lang w:val="sr-Cyrl-CS"/>
              </w:rPr>
              <w:t>Дигитални медији</w:t>
            </w:r>
          </w:p>
          <w:p w14:paraId="72C39865">
            <w:pPr>
              <w:jc w:val="both"/>
              <w:rPr>
                <w:sz w:val="18"/>
                <w:lang w:val="sr-Cyrl-CS"/>
              </w:rPr>
            </w:pPr>
            <w:r>
              <w:rPr>
                <w:sz w:val="18"/>
                <w:lang w:val="sr-Cyrl-CS"/>
              </w:rPr>
              <w:t>Друштвени медији</w:t>
            </w:r>
          </w:p>
          <w:p w14:paraId="20996855">
            <w:pPr>
              <w:jc w:val="both"/>
              <w:rPr>
                <w:sz w:val="18"/>
                <w:lang w:val="sr-Cyrl-CS"/>
              </w:rPr>
            </w:pPr>
            <w:r>
              <w:rPr>
                <w:sz w:val="18"/>
                <w:lang w:val="sr-Cyrl-CS"/>
              </w:rPr>
              <w:t>Појам медија у европско регулативи</w:t>
            </w:r>
          </w:p>
          <w:p w14:paraId="0A10C719">
            <w:pPr>
              <w:jc w:val="both"/>
              <w:rPr>
                <w:sz w:val="18"/>
                <w:lang w:val="sr-Cyrl-CS"/>
              </w:rPr>
            </w:pPr>
            <w:r>
              <w:rPr>
                <w:sz w:val="18"/>
                <w:lang w:val="sr-Cyrl-CS"/>
              </w:rPr>
              <w:t>Слобода медија</w:t>
            </w:r>
          </w:p>
          <w:p w14:paraId="7511C370">
            <w:pPr>
              <w:jc w:val="both"/>
              <w:rPr>
                <w:sz w:val="18"/>
                <w:lang w:val="sr-Cyrl-CS"/>
              </w:rPr>
            </w:pPr>
            <w:r>
              <w:rPr>
                <w:sz w:val="18"/>
                <w:lang w:val="sr-Cyrl-CS"/>
              </w:rPr>
              <w:t>Цензура медија</w:t>
            </w:r>
          </w:p>
          <w:p w14:paraId="6067D316">
            <w:pPr>
              <w:jc w:val="both"/>
              <w:rPr>
                <w:sz w:val="18"/>
                <w:lang w:val="sr-Cyrl-CS"/>
              </w:rPr>
            </w:pPr>
            <w:r>
              <w:rPr>
                <w:sz w:val="18"/>
                <w:lang w:val="sr-Cyrl-CS"/>
              </w:rPr>
              <w:t>Регулаторно тело за електронске медије</w:t>
            </w:r>
          </w:p>
          <w:p w14:paraId="052ABFC2">
            <w:pPr>
              <w:jc w:val="both"/>
              <w:rPr>
                <w:sz w:val="18"/>
                <w:lang w:val="sr-Cyrl-CS"/>
              </w:rPr>
            </w:pPr>
            <w:r>
              <w:rPr>
                <w:sz w:val="18"/>
                <w:lang w:val="sr-Cyrl-CS"/>
              </w:rPr>
              <w:t>Уредник медија и новинари</w:t>
            </w:r>
          </w:p>
          <w:p w14:paraId="1BDD85B9">
            <w:pPr>
              <w:jc w:val="both"/>
              <w:rPr>
                <w:sz w:val="18"/>
                <w:lang w:val="sr-Cyrl-CS"/>
              </w:rPr>
            </w:pPr>
            <w:r>
              <w:rPr>
                <w:sz w:val="18"/>
                <w:lang w:val="sr-Cyrl-CS"/>
              </w:rPr>
              <w:t>Јавни медијски сервиси</w:t>
            </w:r>
          </w:p>
          <w:p w14:paraId="1135F65A">
            <w:pPr>
              <w:jc w:val="both"/>
              <w:rPr>
                <w:sz w:val="18"/>
                <w:lang w:val="sr-Cyrl-CS"/>
              </w:rPr>
            </w:pPr>
            <w:r>
              <w:rPr>
                <w:sz w:val="18"/>
                <w:lang w:val="sr-Cyrl-CS"/>
              </w:rPr>
              <w:t>Локални медији и њихов значај</w:t>
            </w:r>
          </w:p>
          <w:p w14:paraId="279EE179">
            <w:pPr>
              <w:jc w:val="both"/>
              <w:rPr>
                <w:sz w:val="18"/>
                <w:lang w:val="sr-Cyrl-CS"/>
              </w:rPr>
            </w:pPr>
            <w:r>
              <w:rPr>
                <w:sz w:val="18"/>
                <w:lang w:val="sr-Cyrl-CS"/>
              </w:rPr>
              <w:t>Медији и њихов значај за остваривање људских права</w:t>
            </w:r>
          </w:p>
          <w:p w14:paraId="02804B99">
            <w:pPr>
              <w:jc w:val="both"/>
              <w:rPr>
                <w:sz w:val="18"/>
                <w:lang w:val="sr-Cyrl-CS"/>
              </w:rPr>
            </w:pPr>
            <w:r>
              <w:rPr>
                <w:sz w:val="18"/>
                <w:lang w:val="sr-Cyrl-CS"/>
              </w:rPr>
              <w:t>Појам људских права</w:t>
            </w:r>
          </w:p>
          <w:p w14:paraId="6075B152">
            <w:pPr>
              <w:jc w:val="both"/>
              <w:rPr>
                <w:sz w:val="18"/>
                <w:lang w:val="sr-Cyrl-CS"/>
              </w:rPr>
            </w:pPr>
            <w:r>
              <w:rPr>
                <w:sz w:val="18"/>
                <w:lang w:val="sr-Cyrl-CS"/>
              </w:rPr>
              <w:t>Историјски развој људских права</w:t>
            </w:r>
          </w:p>
          <w:p w14:paraId="0FAAB85F">
            <w:pPr>
              <w:jc w:val="both"/>
              <w:rPr>
                <w:sz w:val="18"/>
                <w:lang w:val="sr-Cyrl-CS"/>
              </w:rPr>
            </w:pPr>
            <w:r>
              <w:rPr>
                <w:sz w:val="18"/>
                <w:lang w:val="sr-Cyrl-CS"/>
              </w:rPr>
              <w:t>Почеци конституционализовање људских права у Србији</w:t>
            </w:r>
          </w:p>
          <w:p w14:paraId="2CE0C897">
            <w:pPr>
              <w:jc w:val="both"/>
              <w:rPr>
                <w:sz w:val="18"/>
                <w:lang w:val="sr-Cyrl-CS"/>
              </w:rPr>
            </w:pPr>
            <w:r>
              <w:rPr>
                <w:sz w:val="18"/>
                <w:lang w:val="sr-Cyrl-CS"/>
              </w:rPr>
              <w:t>Начела остваривања људских права</w:t>
            </w:r>
          </w:p>
          <w:p w14:paraId="6D8CC766">
            <w:pPr>
              <w:jc w:val="both"/>
              <w:rPr>
                <w:sz w:val="18"/>
                <w:lang w:val="sr-Cyrl-CS"/>
              </w:rPr>
            </w:pPr>
            <w:r>
              <w:rPr>
                <w:sz w:val="18"/>
                <w:lang w:val="sr-Cyrl-CS"/>
              </w:rPr>
              <w:t>Лична права и медији</w:t>
            </w:r>
          </w:p>
          <w:p w14:paraId="31317DE1">
            <w:pPr>
              <w:jc w:val="both"/>
              <w:rPr>
                <w:sz w:val="18"/>
                <w:lang w:val="sr-Cyrl-CS"/>
              </w:rPr>
            </w:pPr>
            <w:r>
              <w:rPr>
                <w:sz w:val="18"/>
                <w:lang w:val="sr-Cyrl-CS"/>
              </w:rPr>
              <w:t>Право на живот и медији</w:t>
            </w:r>
          </w:p>
          <w:p w14:paraId="334EABE6">
            <w:pPr>
              <w:jc w:val="both"/>
              <w:rPr>
                <w:sz w:val="18"/>
                <w:lang w:val="sr-Cyrl-CS"/>
              </w:rPr>
            </w:pPr>
            <w:r>
              <w:rPr>
                <w:sz w:val="18"/>
                <w:lang w:val="sr-Cyrl-CS"/>
              </w:rPr>
              <w:t>Правно уређење почетка и караја живота и медији</w:t>
            </w:r>
          </w:p>
          <w:p w14:paraId="05718993">
            <w:pPr>
              <w:jc w:val="both"/>
              <w:rPr>
                <w:sz w:val="18"/>
                <w:lang w:val="sr-Cyrl-CS"/>
              </w:rPr>
            </w:pPr>
            <w:r>
              <w:rPr>
                <w:sz w:val="18"/>
                <w:lang w:val="sr-Cyrl-CS"/>
              </w:rPr>
              <w:t>Право на психички и физички интегритет и медији</w:t>
            </w:r>
          </w:p>
          <w:p w14:paraId="524278D2">
            <w:pPr>
              <w:jc w:val="both"/>
              <w:rPr>
                <w:sz w:val="18"/>
                <w:lang w:val="sr-Cyrl-CS"/>
              </w:rPr>
            </w:pPr>
            <w:r>
              <w:rPr>
                <w:sz w:val="18"/>
                <w:lang w:val="sr-Cyrl-CS"/>
              </w:rPr>
              <w:t>Слобода и безбедност личности медији</w:t>
            </w:r>
          </w:p>
          <w:p w14:paraId="2125DC3C">
            <w:pPr>
              <w:jc w:val="both"/>
              <w:rPr>
                <w:sz w:val="18"/>
                <w:lang w:val="sr-Cyrl-CS"/>
              </w:rPr>
            </w:pPr>
            <w:r>
              <w:rPr>
                <w:sz w:val="18"/>
                <w:lang w:val="sr-Cyrl-CS"/>
              </w:rPr>
              <w:t>Право на приватност и медији</w:t>
            </w:r>
          </w:p>
          <w:p w14:paraId="1A870705">
            <w:pPr>
              <w:jc w:val="both"/>
              <w:rPr>
                <w:sz w:val="18"/>
                <w:lang w:val="sr-Cyrl-CS"/>
              </w:rPr>
            </w:pPr>
            <w:r>
              <w:rPr>
                <w:sz w:val="18"/>
                <w:lang w:val="sr-Cyrl-CS"/>
              </w:rPr>
              <w:t>Слобода мисли, савести и вероисповести и медији</w:t>
            </w:r>
          </w:p>
          <w:p w14:paraId="2E74C420">
            <w:pPr>
              <w:jc w:val="both"/>
              <w:rPr>
                <w:sz w:val="18"/>
                <w:lang w:val="sr-Cyrl-CS"/>
              </w:rPr>
            </w:pPr>
            <w:r>
              <w:rPr>
                <w:sz w:val="18"/>
                <w:lang w:val="sr-Cyrl-CS"/>
              </w:rPr>
              <w:t>Политичка права и медији</w:t>
            </w:r>
          </w:p>
          <w:p w14:paraId="373B1EE1">
            <w:pPr>
              <w:jc w:val="both"/>
              <w:rPr>
                <w:sz w:val="18"/>
                <w:lang w:val="sr-Cyrl-CS"/>
              </w:rPr>
            </w:pPr>
            <w:r>
              <w:rPr>
                <w:sz w:val="18"/>
                <w:lang w:val="sr-Cyrl-CS"/>
              </w:rPr>
              <w:t>Изборни поступак и медији</w:t>
            </w:r>
          </w:p>
          <w:p w14:paraId="075B38F6">
            <w:pPr>
              <w:jc w:val="both"/>
              <w:rPr>
                <w:sz w:val="18"/>
                <w:lang w:val="sr-Cyrl-CS"/>
              </w:rPr>
            </w:pPr>
            <w:r>
              <w:rPr>
                <w:sz w:val="18"/>
                <w:lang w:val="sr-Cyrl-CS"/>
              </w:rPr>
              <w:t>Слобода изражавања и медији</w:t>
            </w:r>
          </w:p>
          <w:p w14:paraId="4CC1B8E1">
            <w:pPr>
              <w:jc w:val="both"/>
              <w:rPr>
                <w:sz w:val="18"/>
                <w:lang w:val="sr-Cyrl-CS"/>
              </w:rPr>
            </w:pPr>
            <w:r>
              <w:rPr>
                <w:sz w:val="18"/>
                <w:lang w:val="sr-Cyrl-CS"/>
              </w:rPr>
              <w:t>Заштита података о личности и медији</w:t>
            </w:r>
          </w:p>
          <w:p w14:paraId="6CF00379">
            <w:pPr>
              <w:jc w:val="both"/>
              <w:rPr>
                <w:sz w:val="18"/>
                <w:lang w:val="sr-Cyrl-CS"/>
              </w:rPr>
            </w:pPr>
            <w:r>
              <w:rPr>
                <w:sz w:val="18"/>
                <w:lang w:val="sr-Cyrl-CS"/>
              </w:rPr>
              <w:t>Право на обавештеност и медији</w:t>
            </w:r>
          </w:p>
          <w:p w14:paraId="5B7E56B5">
            <w:pPr>
              <w:jc w:val="both"/>
              <w:rPr>
                <w:sz w:val="18"/>
                <w:lang w:val="sr-Cyrl-CS"/>
              </w:rPr>
            </w:pPr>
            <w:r>
              <w:rPr>
                <w:sz w:val="18"/>
                <w:lang w:val="sr-Cyrl-CS"/>
              </w:rPr>
              <w:t>Уставна жалба и заштита права из области медија</w:t>
            </w:r>
          </w:p>
          <w:p w14:paraId="02F7D843">
            <w:pPr>
              <w:jc w:val="both"/>
              <w:rPr>
                <w:sz w:val="18"/>
                <w:lang w:val="sr-Cyrl-CS"/>
              </w:rPr>
            </w:pPr>
            <w:r>
              <w:rPr>
                <w:sz w:val="18"/>
                <w:lang w:val="sr-Cyrl-CS"/>
              </w:rPr>
              <w:t>Европски суд за људска права и члан 10 Европске конвенције</w:t>
            </w:r>
          </w:p>
          <w:p w14:paraId="3F1509CF">
            <w:pPr>
              <w:jc w:val="both"/>
              <w:rPr>
                <w:sz w:val="18"/>
                <w:lang w:val="sr-Cyrl-CS"/>
              </w:rPr>
            </w:pPr>
          </w:p>
          <w:p w14:paraId="3C8951A0">
            <w:pPr>
              <w:jc w:val="both"/>
              <w:rPr>
                <w:sz w:val="18"/>
                <w:lang w:val="sr-Cyrl-CS"/>
              </w:rPr>
            </w:pPr>
            <w:r>
              <w:rPr>
                <w:sz w:val="18"/>
                <w:lang w:val="sr-Cyrl-CS"/>
              </w:rPr>
              <w:t xml:space="preserve">Наведене теме су оквирне, односно отворене на тај начин, што студент треба у договору са предметним наставником да, у оквиру одређене теме, изабере за семинарски рад, ужу подтему, тј. да обради одређени аспект предложене теме. Наравно, студент може и сам да предложи тему за семинарски рад, уколико има интересовања за њу и одговарајућу литературу.  </w:t>
            </w:r>
          </w:p>
        </w:tc>
      </w:tr>
      <w:tr w14:paraId="7133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shd w:val="clear" w:color="auto" w:fill="D9D9D9"/>
          </w:tcPr>
          <w:p w14:paraId="1E81D50B">
            <w:pPr>
              <w:jc w:val="center"/>
              <w:rPr>
                <w:b/>
                <w:sz w:val="18"/>
                <w:lang w:val="sr-Cyrl-CS"/>
              </w:rPr>
            </w:pPr>
            <w:r>
              <w:rPr>
                <w:b/>
                <w:sz w:val="18"/>
                <w:lang w:val="sr-Cyrl-CS"/>
              </w:rPr>
              <w:t>Испитна питања</w:t>
            </w:r>
          </w:p>
        </w:tc>
      </w:tr>
      <w:tr w14:paraId="1D68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tcPr>
          <w:p w14:paraId="0EC3EC1A">
            <w:pPr>
              <w:widowControl/>
              <w:numPr>
                <w:ilvl w:val="0"/>
                <w:numId w:val="2"/>
              </w:numPr>
              <w:tabs>
                <w:tab w:val="clear" w:pos="720"/>
              </w:tabs>
              <w:autoSpaceDE/>
              <w:autoSpaceDN/>
              <w:adjustRightInd/>
              <w:ind w:left="900" w:hanging="540"/>
              <w:rPr>
                <w:sz w:val="18"/>
                <w:szCs w:val="18"/>
                <w:lang w:val="ru-RU"/>
              </w:rPr>
            </w:pPr>
            <w:r>
              <w:rPr>
                <w:sz w:val="18"/>
                <w:szCs w:val="18"/>
                <w:lang w:val="ru-RU"/>
              </w:rPr>
              <w:t>Појам и предмет медијског права</w:t>
            </w:r>
          </w:p>
          <w:p w14:paraId="74FC6F78">
            <w:pPr>
              <w:widowControl/>
              <w:numPr>
                <w:ilvl w:val="0"/>
                <w:numId w:val="2"/>
              </w:numPr>
              <w:tabs>
                <w:tab w:val="clear" w:pos="720"/>
              </w:tabs>
              <w:autoSpaceDE/>
              <w:autoSpaceDN/>
              <w:adjustRightInd/>
              <w:ind w:left="900" w:hanging="540"/>
              <w:rPr>
                <w:lang w:val="ru-RU"/>
              </w:rPr>
            </w:pPr>
            <w:r>
              <w:rPr>
                <w:lang w:val="ru-RU"/>
              </w:rPr>
              <w:t>Развој медијског права</w:t>
            </w:r>
          </w:p>
          <w:p w14:paraId="6EA2B27F">
            <w:pPr>
              <w:widowControl/>
              <w:numPr>
                <w:ilvl w:val="0"/>
                <w:numId w:val="2"/>
              </w:numPr>
              <w:tabs>
                <w:tab w:val="clear" w:pos="720"/>
              </w:tabs>
              <w:autoSpaceDE/>
              <w:autoSpaceDN/>
              <w:adjustRightInd/>
              <w:ind w:left="900" w:hanging="540"/>
              <w:rPr>
                <w:lang w:val="ru-RU"/>
              </w:rPr>
            </w:pPr>
            <w:r>
              <w:rPr>
                <w:lang w:val="ru-RU"/>
              </w:rPr>
              <w:t>Начела медијаког права</w:t>
            </w:r>
          </w:p>
          <w:p w14:paraId="442F62A8">
            <w:pPr>
              <w:widowControl/>
              <w:numPr>
                <w:ilvl w:val="0"/>
                <w:numId w:val="2"/>
              </w:numPr>
              <w:tabs>
                <w:tab w:val="clear" w:pos="720"/>
              </w:tabs>
              <w:autoSpaceDE/>
              <w:autoSpaceDN/>
              <w:adjustRightInd/>
              <w:ind w:left="900" w:hanging="540"/>
              <w:rPr>
                <w:lang w:val="ru-RU"/>
              </w:rPr>
            </w:pPr>
            <w:r>
              <w:rPr>
                <w:lang w:val="ru-RU"/>
              </w:rPr>
              <w:t>Извори медијског права</w:t>
            </w:r>
          </w:p>
          <w:p w14:paraId="586403FA">
            <w:pPr>
              <w:widowControl/>
              <w:numPr>
                <w:ilvl w:val="0"/>
                <w:numId w:val="2"/>
              </w:numPr>
              <w:tabs>
                <w:tab w:val="clear" w:pos="720"/>
              </w:tabs>
              <w:autoSpaceDE/>
              <w:autoSpaceDN/>
              <w:adjustRightInd/>
              <w:ind w:left="900" w:hanging="540"/>
              <w:rPr>
                <w:lang w:val="ru-RU"/>
              </w:rPr>
            </w:pPr>
            <w:r>
              <w:rPr>
                <w:lang w:val="ru-RU"/>
              </w:rPr>
              <w:t>Развој медијског законодавства у Републици Србији</w:t>
            </w:r>
          </w:p>
          <w:p w14:paraId="2259E39A">
            <w:pPr>
              <w:widowControl/>
              <w:numPr>
                <w:ilvl w:val="0"/>
                <w:numId w:val="2"/>
              </w:numPr>
              <w:tabs>
                <w:tab w:val="clear" w:pos="720"/>
              </w:tabs>
              <w:autoSpaceDE/>
              <w:autoSpaceDN/>
              <w:adjustRightInd/>
              <w:ind w:left="900" w:hanging="540"/>
              <w:rPr>
                <w:lang w:val="ru-RU"/>
              </w:rPr>
            </w:pPr>
            <w:r>
              <w:rPr>
                <w:lang w:val="ru-RU"/>
              </w:rPr>
              <w:t>Појам медија</w:t>
            </w:r>
          </w:p>
          <w:p w14:paraId="6258D151">
            <w:pPr>
              <w:widowControl/>
              <w:numPr>
                <w:ilvl w:val="0"/>
                <w:numId w:val="2"/>
              </w:numPr>
              <w:tabs>
                <w:tab w:val="clear" w:pos="720"/>
              </w:tabs>
              <w:autoSpaceDE/>
              <w:autoSpaceDN/>
              <w:adjustRightInd/>
              <w:ind w:left="900" w:hanging="540"/>
              <w:rPr>
                <w:lang w:val="ru-RU"/>
              </w:rPr>
            </w:pPr>
            <w:r>
              <w:rPr>
                <w:lang w:val="ru-RU"/>
              </w:rPr>
              <w:t>Промена обележја традиционалних медија</w:t>
            </w:r>
          </w:p>
          <w:p w14:paraId="21DFF2F3">
            <w:pPr>
              <w:widowControl/>
              <w:numPr>
                <w:ilvl w:val="0"/>
                <w:numId w:val="2"/>
              </w:numPr>
              <w:tabs>
                <w:tab w:val="clear" w:pos="720"/>
              </w:tabs>
              <w:autoSpaceDE/>
              <w:autoSpaceDN/>
              <w:adjustRightInd/>
              <w:ind w:left="900" w:hanging="540"/>
              <w:rPr>
                <w:lang w:val="ru-RU"/>
              </w:rPr>
            </w:pPr>
            <w:r>
              <w:rPr>
                <w:lang w:val="ru-RU"/>
              </w:rPr>
              <w:t>Дигитални медији</w:t>
            </w:r>
          </w:p>
          <w:p w14:paraId="673C2FC5">
            <w:pPr>
              <w:widowControl/>
              <w:numPr>
                <w:ilvl w:val="0"/>
                <w:numId w:val="2"/>
              </w:numPr>
              <w:tabs>
                <w:tab w:val="clear" w:pos="720"/>
              </w:tabs>
              <w:autoSpaceDE/>
              <w:autoSpaceDN/>
              <w:adjustRightInd/>
              <w:ind w:left="900" w:hanging="540"/>
              <w:rPr>
                <w:lang w:val="ru-RU"/>
              </w:rPr>
            </w:pPr>
            <w:r>
              <w:rPr>
                <w:lang w:val="ru-RU"/>
              </w:rPr>
              <w:t>Нови концепт медија</w:t>
            </w:r>
          </w:p>
          <w:p w14:paraId="358AB003">
            <w:pPr>
              <w:widowControl/>
              <w:numPr>
                <w:ilvl w:val="0"/>
                <w:numId w:val="2"/>
              </w:numPr>
              <w:tabs>
                <w:tab w:val="clear" w:pos="720"/>
              </w:tabs>
              <w:autoSpaceDE/>
              <w:autoSpaceDN/>
              <w:adjustRightInd/>
              <w:ind w:left="900" w:hanging="540"/>
              <w:rPr>
                <w:lang w:val="ru-RU"/>
              </w:rPr>
            </w:pPr>
            <w:r>
              <w:rPr>
                <w:lang w:val="ru-RU"/>
              </w:rPr>
              <w:t>Предности и недостаци дигиталних медија</w:t>
            </w:r>
          </w:p>
          <w:p w14:paraId="005C6175">
            <w:pPr>
              <w:widowControl/>
              <w:numPr>
                <w:ilvl w:val="0"/>
                <w:numId w:val="2"/>
              </w:numPr>
              <w:tabs>
                <w:tab w:val="clear" w:pos="720"/>
              </w:tabs>
              <w:autoSpaceDE/>
              <w:autoSpaceDN/>
              <w:adjustRightInd/>
              <w:ind w:left="900" w:hanging="540"/>
              <w:rPr>
                <w:lang w:val="ru-RU"/>
              </w:rPr>
            </w:pPr>
            <w:r>
              <w:rPr>
                <w:lang w:val="ru-RU"/>
              </w:rPr>
              <w:t>Појам медија у европској регулативи</w:t>
            </w:r>
          </w:p>
          <w:p w14:paraId="319F0E0E">
            <w:pPr>
              <w:widowControl/>
              <w:numPr>
                <w:ilvl w:val="0"/>
                <w:numId w:val="2"/>
              </w:numPr>
              <w:tabs>
                <w:tab w:val="clear" w:pos="720"/>
              </w:tabs>
              <w:autoSpaceDE/>
              <w:autoSpaceDN/>
              <w:adjustRightInd/>
              <w:ind w:left="900" w:hanging="540"/>
              <w:rPr>
                <w:lang w:val="ru-RU"/>
              </w:rPr>
            </w:pPr>
            <w:r>
              <w:rPr>
                <w:lang w:val="ru-RU"/>
              </w:rPr>
              <w:t>Позитивноправни појам медија</w:t>
            </w:r>
          </w:p>
          <w:p w14:paraId="78DEA9A8">
            <w:pPr>
              <w:widowControl/>
              <w:numPr>
                <w:ilvl w:val="0"/>
                <w:numId w:val="2"/>
              </w:numPr>
              <w:tabs>
                <w:tab w:val="clear" w:pos="720"/>
              </w:tabs>
              <w:autoSpaceDE/>
              <w:autoSpaceDN/>
              <w:adjustRightInd/>
              <w:ind w:left="900" w:hanging="540"/>
              <w:rPr>
                <w:lang w:val="ru-RU"/>
              </w:rPr>
            </w:pPr>
            <w:r>
              <w:rPr>
                <w:lang w:val="ru-RU"/>
              </w:rPr>
              <w:t>Врсте медија и медијски плурализам</w:t>
            </w:r>
          </w:p>
          <w:p w14:paraId="4B0ADBE2">
            <w:pPr>
              <w:widowControl/>
              <w:numPr>
                <w:ilvl w:val="0"/>
                <w:numId w:val="2"/>
              </w:numPr>
              <w:tabs>
                <w:tab w:val="clear" w:pos="720"/>
              </w:tabs>
              <w:autoSpaceDE/>
              <w:autoSpaceDN/>
              <w:adjustRightInd/>
              <w:ind w:left="900" w:hanging="540"/>
              <w:rPr>
                <w:lang w:val="ru-RU"/>
              </w:rPr>
            </w:pPr>
            <w:r>
              <w:rPr>
                <w:lang w:val="ru-RU"/>
              </w:rPr>
              <w:t>Значај медија</w:t>
            </w:r>
          </w:p>
          <w:p w14:paraId="448ACFC7">
            <w:pPr>
              <w:widowControl/>
              <w:numPr>
                <w:ilvl w:val="0"/>
                <w:numId w:val="2"/>
              </w:numPr>
              <w:tabs>
                <w:tab w:val="clear" w:pos="720"/>
              </w:tabs>
              <w:autoSpaceDE/>
              <w:autoSpaceDN/>
              <w:adjustRightInd/>
              <w:ind w:left="900" w:hanging="540"/>
              <w:rPr>
                <w:lang w:val="ru-RU"/>
              </w:rPr>
            </w:pPr>
            <w:r>
              <w:rPr>
                <w:lang w:val="ru-RU"/>
              </w:rPr>
              <w:t>Медији и људска права</w:t>
            </w:r>
          </w:p>
          <w:p w14:paraId="1A561999">
            <w:pPr>
              <w:widowControl/>
              <w:numPr>
                <w:ilvl w:val="0"/>
                <w:numId w:val="2"/>
              </w:numPr>
              <w:tabs>
                <w:tab w:val="clear" w:pos="720"/>
              </w:tabs>
              <w:autoSpaceDE/>
              <w:autoSpaceDN/>
              <w:adjustRightInd/>
              <w:ind w:left="900" w:hanging="540"/>
              <w:rPr>
                <w:lang w:val="ru-RU"/>
              </w:rPr>
            </w:pPr>
            <w:r>
              <w:rPr>
                <w:lang w:val="ru-RU"/>
              </w:rPr>
              <w:t>Медији и јавни интерес</w:t>
            </w:r>
          </w:p>
          <w:p w14:paraId="76355EE5">
            <w:pPr>
              <w:widowControl/>
              <w:numPr>
                <w:ilvl w:val="0"/>
                <w:numId w:val="2"/>
              </w:numPr>
              <w:tabs>
                <w:tab w:val="clear" w:pos="720"/>
              </w:tabs>
              <w:autoSpaceDE/>
              <w:autoSpaceDN/>
              <w:adjustRightInd/>
              <w:ind w:left="900" w:hanging="540"/>
              <w:rPr>
                <w:lang w:val="ru-RU"/>
              </w:rPr>
            </w:pPr>
            <w:r>
              <w:rPr>
                <w:lang w:val="ru-RU"/>
              </w:rPr>
              <w:t>Субјекти медијског права</w:t>
            </w:r>
          </w:p>
          <w:p w14:paraId="325E7A91">
            <w:pPr>
              <w:widowControl/>
              <w:numPr>
                <w:ilvl w:val="0"/>
                <w:numId w:val="2"/>
              </w:numPr>
              <w:tabs>
                <w:tab w:val="clear" w:pos="720"/>
              </w:tabs>
              <w:autoSpaceDE/>
              <w:autoSpaceDN/>
              <w:adjustRightInd/>
              <w:ind w:left="900" w:hanging="540"/>
              <w:rPr>
                <w:lang w:val="ru-RU"/>
              </w:rPr>
            </w:pPr>
            <w:r>
              <w:rPr>
                <w:lang w:val="ru-RU"/>
              </w:rPr>
              <w:t>Регулаторно тело за електронске медије</w:t>
            </w:r>
          </w:p>
          <w:p w14:paraId="7D170636">
            <w:pPr>
              <w:widowControl/>
              <w:numPr>
                <w:ilvl w:val="0"/>
                <w:numId w:val="2"/>
              </w:numPr>
              <w:tabs>
                <w:tab w:val="clear" w:pos="720"/>
              </w:tabs>
              <w:autoSpaceDE/>
              <w:autoSpaceDN/>
              <w:adjustRightInd/>
              <w:ind w:left="900" w:hanging="540"/>
              <w:rPr>
                <w:lang w:val="ru-RU"/>
              </w:rPr>
            </w:pPr>
            <w:r>
              <w:rPr>
                <w:lang w:val="ru-RU"/>
              </w:rPr>
              <w:t>Пружалац медијске услуге</w:t>
            </w:r>
          </w:p>
          <w:p w14:paraId="4C210AD0">
            <w:pPr>
              <w:widowControl/>
              <w:numPr>
                <w:ilvl w:val="0"/>
                <w:numId w:val="2"/>
              </w:numPr>
              <w:tabs>
                <w:tab w:val="clear" w:pos="720"/>
              </w:tabs>
              <w:autoSpaceDE/>
              <w:autoSpaceDN/>
              <w:adjustRightInd/>
              <w:ind w:left="900" w:hanging="540"/>
              <w:rPr>
                <w:lang w:val="ru-RU"/>
              </w:rPr>
            </w:pPr>
            <w:r>
              <w:rPr>
                <w:lang w:val="ru-RU"/>
              </w:rPr>
              <w:t>Издавач медија</w:t>
            </w:r>
          </w:p>
          <w:p w14:paraId="64E3914D">
            <w:pPr>
              <w:widowControl/>
              <w:numPr>
                <w:ilvl w:val="0"/>
                <w:numId w:val="2"/>
              </w:numPr>
              <w:tabs>
                <w:tab w:val="clear" w:pos="720"/>
              </w:tabs>
              <w:autoSpaceDE/>
              <w:autoSpaceDN/>
              <w:adjustRightInd/>
              <w:ind w:left="900" w:hanging="540"/>
              <w:rPr>
                <w:lang w:val="ru-RU"/>
              </w:rPr>
            </w:pPr>
            <w:r>
              <w:rPr>
                <w:lang w:val="ru-RU"/>
              </w:rPr>
              <w:t>Уредник медија и новинари</w:t>
            </w:r>
          </w:p>
          <w:p w14:paraId="670243A9">
            <w:pPr>
              <w:widowControl/>
              <w:numPr>
                <w:ilvl w:val="0"/>
                <w:numId w:val="2"/>
              </w:numPr>
              <w:tabs>
                <w:tab w:val="clear" w:pos="720"/>
              </w:tabs>
              <w:autoSpaceDE/>
              <w:autoSpaceDN/>
              <w:adjustRightInd/>
              <w:ind w:left="900" w:hanging="540"/>
              <w:rPr>
                <w:lang w:val="ru-RU"/>
              </w:rPr>
            </w:pPr>
            <w:r>
              <w:rPr>
                <w:lang w:val="ru-RU"/>
              </w:rPr>
              <w:t>Оператор за дистрибуцију медијских услуга</w:t>
            </w:r>
          </w:p>
          <w:p w14:paraId="6D96F3E8">
            <w:pPr>
              <w:widowControl/>
              <w:numPr>
                <w:ilvl w:val="0"/>
                <w:numId w:val="2"/>
              </w:numPr>
              <w:tabs>
                <w:tab w:val="clear" w:pos="720"/>
              </w:tabs>
              <w:autoSpaceDE/>
              <w:autoSpaceDN/>
              <w:adjustRightInd/>
              <w:ind w:left="900" w:hanging="540"/>
              <w:rPr>
                <w:lang w:val="ru-RU"/>
              </w:rPr>
            </w:pPr>
            <w:r>
              <w:rPr>
                <w:lang w:val="ru-RU"/>
              </w:rPr>
              <w:t>Јавни медијски сервис</w:t>
            </w:r>
          </w:p>
          <w:p w14:paraId="4F378266">
            <w:pPr>
              <w:widowControl/>
              <w:numPr>
                <w:ilvl w:val="0"/>
                <w:numId w:val="2"/>
              </w:numPr>
              <w:tabs>
                <w:tab w:val="clear" w:pos="720"/>
              </w:tabs>
              <w:autoSpaceDE/>
              <w:autoSpaceDN/>
              <w:adjustRightInd/>
              <w:ind w:left="900" w:hanging="540"/>
              <w:rPr>
                <w:lang w:val="ru-RU"/>
              </w:rPr>
            </w:pPr>
            <w:r>
              <w:rPr>
                <w:lang w:val="ru-RU"/>
              </w:rPr>
              <w:t>Медијске услуге</w:t>
            </w:r>
          </w:p>
          <w:p w14:paraId="39BA0A5B">
            <w:pPr>
              <w:widowControl/>
              <w:numPr>
                <w:ilvl w:val="0"/>
                <w:numId w:val="2"/>
              </w:numPr>
              <w:tabs>
                <w:tab w:val="clear" w:pos="720"/>
              </w:tabs>
              <w:autoSpaceDE/>
              <w:autoSpaceDN/>
              <w:adjustRightInd/>
              <w:ind w:left="900" w:hanging="540"/>
              <w:rPr>
                <w:lang w:val="ru-RU"/>
              </w:rPr>
            </w:pPr>
            <w:r>
              <w:rPr>
                <w:lang w:val="ru-RU"/>
              </w:rPr>
              <w:t>Дигиталне медијске услуге</w:t>
            </w:r>
          </w:p>
          <w:p w14:paraId="5F4BBA2F">
            <w:pPr>
              <w:widowControl/>
              <w:numPr>
                <w:ilvl w:val="0"/>
                <w:numId w:val="2"/>
              </w:numPr>
              <w:tabs>
                <w:tab w:val="clear" w:pos="720"/>
              </w:tabs>
              <w:autoSpaceDE/>
              <w:autoSpaceDN/>
              <w:adjustRightInd/>
              <w:ind w:left="900" w:hanging="540"/>
              <w:rPr>
                <w:lang w:val="ru-RU"/>
              </w:rPr>
            </w:pPr>
            <w:r>
              <w:rPr>
                <w:lang w:val="ru-RU"/>
              </w:rPr>
              <w:t>Дискриминација медијских услуга</w:t>
            </w:r>
          </w:p>
          <w:p w14:paraId="51FDCD82">
            <w:pPr>
              <w:widowControl/>
              <w:numPr>
                <w:ilvl w:val="0"/>
                <w:numId w:val="2"/>
              </w:numPr>
              <w:tabs>
                <w:tab w:val="clear" w:pos="720"/>
              </w:tabs>
              <w:autoSpaceDE/>
              <w:autoSpaceDN/>
              <w:adjustRightInd/>
              <w:ind w:left="900" w:hanging="540"/>
              <w:rPr>
                <w:lang w:val="ru-RU"/>
              </w:rPr>
            </w:pPr>
            <w:r>
              <w:rPr>
                <w:lang w:val="ru-RU"/>
              </w:rPr>
              <w:t>Говор мржње</w:t>
            </w:r>
          </w:p>
          <w:p w14:paraId="5DF1561D">
            <w:pPr>
              <w:widowControl/>
              <w:numPr>
                <w:ilvl w:val="0"/>
                <w:numId w:val="2"/>
              </w:numPr>
              <w:tabs>
                <w:tab w:val="clear" w:pos="720"/>
              </w:tabs>
              <w:autoSpaceDE/>
              <w:autoSpaceDN/>
              <w:adjustRightInd/>
              <w:ind w:left="900" w:hanging="540"/>
              <w:rPr>
                <w:lang w:val="ru-RU"/>
              </w:rPr>
            </w:pPr>
            <w:r>
              <w:rPr>
                <w:lang w:val="ru-RU"/>
              </w:rPr>
              <w:t>Веродостојност и објективност медијског садржаја</w:t>
            </w:r>
          </w:p>
          <w:p w14:paraId="115BEB06">
            <w:pPr>
              <w:widowControl/>
              <w:numPr>
                <w:ilvl w:val="0"/>
                <w:numId w:val="2"/>
              </w:numPr>
              <w:tabs>
                <w:tab w:val="clear" w:pos="720"/>
              </w:tabs>
              <w:autoSpaceDE/>
              <w:autoSpaceDN/>
              <w:adjustRightInd/>
              <w:ind w:left="900" w:hanging="540"/>
              <w:rPr>
                <w:lang w:val="ru-RU"/>
              </w:rPr>
            </w:pPr>
            <w:r>
              <w:rPr>
                <w:lang w:val="ru-RU"/>
              </w:rPr>
              <w:t>Информацијски поремећај и информацијско загађење</w:t>
            </w:r>
          </w:p>
          <w:p w14:paraId="167B9BC1">
            <w:pPr>
              <w:widowControl/>
              <w:numPr>
                <w:ilvl w:val="0"/>
                <w:numId w:val="2"/>
              </w:numPr>
              <w:tabs>
                <w:tab w:val="clear" w:pos="720"/>
              </w:tabs>
              <w:autoSpaceDE/>
              <w:autoSpaceDN/>
              <w:adjustRightInd/>
              <w:ind w:left="900" w:hanging="540"/>
              <w:rPr>
                <w:lang w:val="ru-RU"/>
              </w:rPr>
            </w:pPr>
            <w:r>
              <w:rPr>
                <w:lang w:val="ru-RU"/>
              </w:rPr>
              <w:t>Интернет платформе</w:t>
            </w:r>
          </w:p>
          <w:p w14:paraId="4EA1DDE4">
            <w:pPr>
              <w:widowControl/>
              <w:numPr>
                <w:ilvl w:val="0"/>
                <w:numId w:val="2"/>
              </w:numPr>
              <w:tabs>
                <w:tab w:val="clear" w:pos="720"/>
              </w:tabs>
              <w:autoSpaceDE/>
              <w:autoSpaceDN/>
              <w:adjustRightInd/>
              <w:ind w:left="900" w:hanging="540"/>
              <w:rPr>
                <w:lang w:val="ru-RU"/>
              </w:rPr>
            </w:pPr>
            <w:r>
              <w:rPr>
                <w:lang w:val="ru-RU"/>
              </w:rPr>
              <w:t>Медијска писменост</w:t>
            </w:r>
          </w:p>
          <w:p w14:paraId="308E9FF7">
            <w:pPr>
              <w:widowControl/>
              <w:numPr>
                <w:ilvl w:val="0"/>
                <w:numId w:val="2"/>
              </w:numPr>
              <w:tabs>
                <w:tab w:val="clear" w:pos="720"/>
              </w:tabs>
              <w:autoSpaceDE/>
              <w:autoSpaceDN/>
              <w:adjustRightInd/>
              <w:ind w:left="900" w:hanging="540"/>
              <w:rPr>
                <w:lang w:val="ru-RU"/>
              </w:rPr>
            </w:pPr>
            <w:r>
              <w:rPr>
                <w:lang w:val="ru-RU"/>
              </w:rPr>
              <w:t>Право на одговор (деманти) и исправку информације рокови за њихово остваривање</w:t>
            </w:r>
          </w:p>
          <w:p w14:paraId="45218BCE">
            <w:pPr>
              <w:widowControl/>
              <w:numPr>
                <w:ilvl w:val="0"/>
                <w:numId w:val="2"/>
              </w:numPr>
              <w:tabs>
                <w:tab w:val="clear" w:pos="720"/>
              </w:tabs>
              <w:autoSpaceDE/>
              <w:autoSpaceDN/>
              <w:adjustRightInd/>
              <w:ind w:left="900" w:hanging="540"/>
              <w:rPr>
                <w:lang w:val="ru-RU"/>
              </w:rPr>
            </w:pPr>
            <w:r>
              <w:rPr>
                <w:lang w:val="ru-RU"/>
              </w:rPr>
              <w:t>Објављивање одговора (исправке)</w:t>
            </w:r>
          </w:p>
          <w:p w14:paraId="2599AB09">
            <w:pPr>
              <w:widowControl/>
              <w:numPr>
                <w:ilvl w:val="0"/>
                <w:numId w:val="2"/>
              </w:numPr>
              <w:tabs>
                <w:tab w:val="clear" w:pos="720"/>
              </w:tabs>
              <w:autoSpaceDE/>
              <w:autoSpaceDN/>
              <w:adjustRightInd/>
              <w:ind w:left="900" w:hanging="540"/>
              <w:rPr>
                <w:lang w:val="ru-RU"/>
              </w:rPr>
            </w:pPr>
            <w:r>
              <w:rPr>
                <w:lang w:val="ru-RU"/>
              </w:rPr>
              <w:t>Необјављивање одговора (исправке)</w:t>
            </w:r>
          </w:p>
          <w:p w14:paraId="7DE6FAEE">
            <w:pPr>
              <w:widowControl/>
              <w:numPr>
                <w:ilvl w:val="0"/>
                <w:numId w:val="2"/>
              </w:numPr>
              <w:tabs>
                <w:tab w:val="clear" w:pos="720"/>
              </w:tabs>
              <w:autoSpaceDE/>
              <w:autoSpaceDN/>
              <w:adjustRightInd/>
              <w:ind w:left="900" w:hanging="540"/>
              <w:rPr>
                <w:lang w:val="ru-RU"/>
              </w:rPr>
            </w:pPr>
            <w:r>
              <w:rPr>
                <w:lang w:val="ru-RU"/>
              </w:rPr>
              <w:t>Тужба за објављивање одговора (исправке)</w:t>
            </w:r>
          </w:p>
          <w:p w14:paraId="1F5F3214">
            <w:pPr>
              <w:widowControl/>
              <w:numPr>
                <w:ilvl w:val="0"/>
                <w:numId w:val="2"/>
              </w:numPr>
              <w:tabs>
                <w:tab w:val="clear" w:pos="720"/>
              </w:tabs>
              <w:autoSpaceDE/>
              <w:autoSpaceDN/>
              <w:adjustRightInd/>
              <w:ind w:left="900" w:hanging="540"/>
              <w:rPr>
                <w:lang w:val="ru-RU"/>
              </w:rPr>
            </w:pPr>
            <w:r>
              <w:rPr>
                <w:lang w:val="ru-RU"/>
              </w:rPr>
              <w:t>Пропуштање објављивања информације</w:t>
            </w:r>
          </w:p>
          <w:p w14:paraId="4A3A6C91">
            <w:pPr>
              <w:widowControl/>
              <w:numPr>
                <w:ilvl w:val="0"/>
                <w:numId w:val="2"/>
              </w:numPr>
              <w:tabs>
                <w:tab w:val="clear" w:pos="720"/>
              </w:tabs>
              <w:autoSpaceDE/>
              <w:autoSpaceDN/>
              <w:adjustRightInd/>
              <w:ind w:left="900" w:hanging="540"/>
              <w:rPr>
                <w:lang w:val="ru-RU"/>
              </w:rPr>
            </w:pPr>
            <w:r>
              <w:rPr>
                <w:lang w:val="ru-RU"/>
              </w:rPr>
              <w:t>Медијска концентрација</w:t>
            </w:r>
          </w:p>
          <w:p w14:paraId="50E2384D">
            <w:pPr>
              <w:widowControl/>
              <w:numPr>
                <w:ilvl w:val="0"/>
                <w:numId w:val="2"/>
              </w:numPr>
              <w:tabs>
                <w:tab w:val="clear" w:pos="720"/>
              </w:tabs>
              <w:autoSpaceDE/>
              <w:autoSpaceDN/>
              <w:adjustRightInd/>
              <w:ind w:left="900" w:hanging="540"/>
              <w:rPr>
                <w:lang w:val="ru-RU"/>
              </w:rPr>
            </w:pPr>
            <w:r>
              <w:rPr>
                <w:lang w:val="ru-RU"/>
              </w:rPr>
              <w:t>Власничка структура медија</w:t>
            </w:r>
          </w:p>
          <w:p w14:paraId="34F3980B">
            <w:pPr>
              <w:widowControl/>
              <w:numPr>
                <w:ilvl w:val="0"/>
                <w:numId w:val="2"/>
              </w:numPr>
              <w:tabs>
                <w:tab w:val="clear" w:pos="720"/>
              </w:tabs>
              <w:autoSpaceDE/>
              <w:autoSpaceDN/>
              <w:adjustRightInd/>
              <w:ind w:left="900" w:hanging="540"/>
              <w:rPr>
                <w:lang w:val="ru-RU"/>
              </w:rPr>
            </w:pPr>
            <w:r>
              <w:rPr>
                <w:lang w:val="ru-RU"/>
              </w:rPr>
              <w:t>Транспарентност медија</w:t>
            </w:r>
          </w:p>
          <w:p w14:paraId="1DDDE717">
            <w:pPr>
              <w:widowControl/>
              <w:numPr>
                <w:ilvl w:val="0"/>
                <w:numId w:val="2"/>
              </w:numPr>
              <w:tabs>
                <w:tab w:val="clear" w:pos="720"/>
              </w:tabs>
              <w:autoSpaceDE/>
              <w:autoSpaceDN/>
              <w:adjustRightInd/>
              <w:ind w:left="900" w:hanging="540"/>
              <w:rPr>
                <w:lang w:val="ru-RU"/>
              </w:rPr>
            </w:pPr>
            <w:r>
              <w:rPr>
                <w:lang w:val="ru-RU"/>
              </w:rPr>
              <w:t>Медијска концентрација и правна заштита</w:t>
            </w:r>
          </w:p>
          <w:p w14:paraId="0D52877E">
            <w:pPr>
              <w:widowControl/>
              <w:numPr>
                <w:ilvl w:val="0"/>
                <w:numId w:val="2"/>
              </w:numPr>
              <w:tabs>
                <w:tab w:val="clear" w:pos="720"/>
              </w:tabs>
              <w:autoSpaceDE/>
              <w:autoSpaceDN/>
              <w:adjustRightInd/>
              <w:ind w:left="900" w:hanging="540"/>
              <w:rPr>
                <w:lang w:val="ru-RU"/>
              </w:rPr>
            </w:pPr>
            <w:r>
              <w:rPr>
                <w:lang w:val="ru-RU"/>
              </w:rPr>
              <w:t>Пројектно финансирање медија</w:t>
            </w:r>
          </w:p>
          <w:p w14:paraId="7F0EB69D">
            <w:pPr>
              <w:widowControl/>
              <w:numPr>
                <w:ilvl w:val="0"/>
                <w:numId w:val="2"/>
              </w:numPr>
              <w:tabs>
                <w:tab w:val="clear" w:pos="720"/>
              </w:tabs>
              <w:autoSpaceDE/>
              <w:autoSpaceDN/>
              <w:adjustRightInd/>
              <w:ind w:left="900" w:hanging="540"/>
              <w:rPr>
                <w:lang w:val="ru-RU"/>
              </w:rPr>
            </w:pPr>
            <w:r>
              <w:rPr>
                <w:lang w:val="ru-RU"/>
              </w:rPr>
              <w:t>Појам људских права</w:t>
            </w:r>
          </w:p>
          <w:p w14:paraId="60307003">
            <w:pPr>
              <w:widowControl/>
              <w:numPr>
                <w:ilvl w:val="0"/>
                <w:numId w:val="2"/>
              </w:numPr>
              <w:tabs>
                <w:tab w:val="clear" w:pos="720"/>
              </w:tabs>
              <w:autoSpaceDE/>
              <w:autoSpaceDN/>
              <w:adjustRightInd/>
              <w:ind w:left="900" w:hanging="540"/>
              <w:rPr>
                <w:lang w:val="ru-RU"/>
              </w:rPr>
            </w:pPr>
            <w:r>
              <w:rPr>
                <w:lang w:val="ru-RU"/>
              </w:rPr>
              <w:t>Извори људских права</w:t>
            </w:r>
          </w:p>
          <w:p w14:paraId="6F7C8471">
            <w:pPr>
              <w:widowControl/>
              <w:numPr>
                <w:ilvl w:val="0"/>
                <w:numId w:val="2"/>
              </w:numPr>
              <w:tabs>
                <w:tab w:val="clear" w:pos="720"/>
              </w:tabs>
              <w:autoSpaceDE/>
              <w:autoSpaceDN/>
              <w:adjustRightInd/>
              <w:ind w:left="900" w:hanging="540"/>
              <w:rPr>
                <w:lang w:val="ru-RU"/>
              </w:rPr>
            </w:pPr>
            <w:r>
              <w:rPr>
                <w:lang w:val="ru-RU"/>
              </w:rPr>
              <w:t>Унутрашњи извори људских права</w:t>
            </w:r>
          </w:p>
          <w:p w14:paraId="61F082DE">
            <w:pPr>
              <w:widowControl/>
              <w:numPr>
                <w:ilvl w:val="0"/>
                <w:numId w:val="2"/>
              </w:numPr>
              <w:tabs>
                <w:tab w:val="clear" w:pos="720"/>
              </w:tabs>
              <w:autoSpaceDE/>
              <w:autoSpaceDN/>
              <w:adjustRightInd/>
              <w:ind w:left="900" w:hanging="540"/>
              <w:rPr>
                <w:lang w:val="ru-RU"/>
              </w:rPr>
            </w:pPr>
            <w:r>
              <w:rPr>
                <w:lang w:val="ru-RU"/>
              </w:rPr>
              <w:t>Извори људских права у Србији</w:t>
            </w:r>
          </w:p>
          <w:p w14:paraId="30DBC885">
            <w:pPr>
              <w:widowControl/>
              <w:numPr>
                <w:ilvl w:val="0"/>
                <w:numId w:val="2"/>
              </w:numPr>
              <w:tabs>
                <w:tab w:val="clear" w:pos="720"/>
              </w:tabs>
              <w:autoSpaceDE/>
              <w:autoSpaceDN/>
              <w:adjustRightInd/>
              <w:ind w:left="900" w:hanging="540"/>
              <w:rPr>
                <w:lang w:val="ru-RU"/>
              </w:rPr>
            </w:pPr>
            <w:r>
              <w:rPr>
                <w:lang w:val="ru-RU"/>
              </w:rPr>
              <w:t>Подела људских права</w:t>
            </w:r>
          </w:p>
          <w:p w14:paraId="681AA9C6">
            <w:pPr>
              <w:widowControl/>
              <w:numPr>
                <w:ilvl w:val="0"/>
                <w:numId w:val="2"/>
              </w:numPr>
              <w:tabs>
                <w:tab w:val="clear" w:pos="720"/>
              </w:tabs>
              <w:autoSpaceDE/>
              <w:autoSpaceDN/>
              <w:adjustRightInd/>
              <w:ind w:left="900" w:hanging="540"/>
              <w:rPr>
                <w:lang w:val="ru-RU"/>
              </w:rPr>
            </w:pPr>
            <w:r>
              <w:rPr>
                <w:lang w:val="ru-RU"/>
              </w:rPr>
              <w:t>Начело једнакости у остваривању људских права</w:t>
            </w:r>
          </w:p>
          <w:p w14:paraId="3B730455">
            <w:pPr>
              <w:widowControl/>
              <w:numPr>
                <w:ilvl w:val="0"/>
                <w:numId w:val="2"/>
              </w:numPr>
              <w:tabs>
                <w:tab w:val="clear" w:pos="720"/>
              </w:tabs>
              <w:autoSpaceDE/>
              <w:autoSpaceDN/>
              <w:adjustRightInd/>
              <w:ind w:left="900" w:hanging="540"/>
              <w:rPr>
                <w:lang w:val="ru-RU"/>
              </w:rPr>
            </w:pPr>
            <w:r>
              <w:rPr>
                <w:lang w:val="ru-RU"/>
              </w:rPr>
              <w:t>Начело забране злоупотребе људских права</w:t>
            </w:r>
          </w:p>
          <w:p w14:paraId="0DD790F0">
            <w:pPr>
              <w:widowControl/>
              <w:numPr>
                <w:ilvl w:val="0"/>
                <w:numId w:val="2"/>
              </w:numPr>
              <w:tabs>
                <w:tab w:val="clear" w:pos="720"/>
              </w:tabs>
              <w:autoSpaceDE/>
              <w:autoSpaceDN/>
              <w:adjustRightInd/>
              <w:ind w:left="900" w:hanging="540"/>
              <w:rPr>
                <w:lang w:val="ru-RU"/>
              </w:rPr>
            </w:pPr>
            <w:r>
              <w:rPr>
                <w:lang w:val="ru-RU"/>
              </w:rPr>
              <w:t>Начело ограничења људских права</w:t>
            </w:r>
          </w:p>
          <w:p w14:paraId="31195B74">
            <w:pPr>
              <w:widowControl/>
              <w:numPr>
                <w:ilvl w:val="0"/>
                <w:numId w:val="2"/>
              </w:numPr>
              <w:tabs>
                <w:tab w:val="clear" w:pos="720"/>
              </w:tabs>
              <w:autoSpaceDE/>
              <w:autoSpaceDN/>
              <w:adjustRightInd/>
              <w:ind w:left="900" w:hanging="540"/>
              <w:rPr>
                <w:lang w:val="ru-RU"/>
              </w:rPr>
            </w:pPr>
            <w:r>
              <w:rPr>
                <w:lang w:val="ru-RU"/>
              </w:rPr>
              <w:t>Начело одступања од људских права</w:t>
            </w:r>
          </w:p>
          <w:p w14:paraId="07DC13FF">
            <w:pPr>
              <w:widowControl/>
              <w:numPr>
                <w:ilvl w:val="0"/>
                <w:numId w:val="2"/>
              </w:numPr>
              <w:tabs>
                <w:tab w:val="clear" w:pos="720"/>
              </w:tabs>
              <w:autoSpaceDE/>
              <w:autoSpaceDN/>
              <w:adjustRightInd/>
              <w:ind w:left="900" w:hanging="540"/>
              <w:rPr>
                <w:lang w:val="ru-RU"/>
              </w:rPr>
            </w:pPr>
            <w:r>
              <w:rPr>
                <w:lang w:val="ru-RU"/>
              </w:rPr>
              <w:t>Право на живот</w:t>
            </w:r>
          </w:p>
          <w:p w14:paraId="3271D697">
            <w:pPr>
              <w:widowControl/>
              <w:numPr>
                <w:ilvl w:val="0"/>
                <w:numId w:val="2"/>
              </w:numPr>
              <w:tabs>
                <w:tab w:val="clear" w:pos="720"/>
              </w:tabs>
              <w:autoSpaceDE/>
              <w:autoSpaceDN/>
              <w:adjustRightInd/>
              <w:ind w:left="900" w:hanging="540"/>
              <w:rPr>
                <w:lang w:val="ru-RU"/>
              </w:rPr>
            </w:pPr>
            <w:r>
              <w:rPr>
                <w:lang w:val="ru-RU"/>
              </w:rPr>
              <w:t>Право на уређење почетка и краја живота</w:t>
            </w:r>
          </w:p>
          <w:p w14:paraId="1FB584F3">
            <w:pPr>
              <w:widowControl/>
              <w:numPr>
                <w:ilvl w:val="0"/>
                <w:numId w:val="2"/>
              </w:numPr>
              <w:tabs>
                <w:tab w:val="clear" w:pos="720"/>
              </w:tabs>
              <w:autoSpaceDE/>
              <w:autoSpaceDN/>
              <w:adjustRightInd/>
              <w:ind w:left="900" w:hanging="540"/>
              <w:rPr>
                <w:lang w:val="ru-RU"/>
              </w:rPr>
            </w:pPr>
            <w:r>
              <w:rPr>
                <w:lang w:val="ru-RU"/>
              </w:rPr>
              <w:t>Право на физички и психчки интегритет</w:t>
            </w:r>
          </w:p>
          <w:p w14:paraId="6B2EEF5F">
            <w:pPr>
              <w:widowControl/>
              <w:numPr>
                <w:ilvl w:val="0"/>
                <w:numId w:val="2"/>
              </w:numPr>
              <w:tabs>
                <w:tab w:val="clear" w:pos="720"/>
              </w:tabs>
              <w:autoSpaceDE/>
              <w:autoSpaceDN/>
              <w:adjustRightInd/>
              <w:ind w:left="900" w:hanging="540"/>
              <w:rPr>
                <w:lang w:val="ru-RU"/>
              </w:rPr>
            </w:pPr>
            <w:r>
              <w:rPr>
                <w:lang w:val="ru-RU"/>
              </w:rPr>
              <w:t>Забрана ропства и сличних облика порицања слободе</w:t>
            </w:r>
          </w:p>
          <w:p w14:paraId="0DDB1069">
            <w:pPr>
              <w:widowControl/>
              <w:numPr>
                <w:ilvl w:val="0"/>
                <w:numId w:val="2"/>
              </w:numPr>
              <w:tabs>
                <w:tab w:val="clear" w:pos="720"/>
              </w:tabs>
              <w:autoSpaceDE/>
              <w:autoSpaceDN/>
              <w:adjustRightInd/>
              <w:ind w:left="900" w:hanging="540"/>
              <w:rPr>
                <w:lang w:val="ru-RU"/>
              </w:rPr>
            </w:pPr>
            <w:r>
              <w:rPr>
                <w:lang w:val="ru-RU"/>
              </w:rPr>
              <w:t>Слобода и безбедност личности</w:t>
            </w:r>
          </w:p>
          <w:p w14:paraId="2FBECE4C">
            <w:pPr>
              <w:widowControl/>
              <w:numPr>
                <w:ilvl w:val="0"/>
                <w:numId w:val="2"/>
              </w:numPr>
              <w:tabs>
                <w:tab w:val="clear" w:pos="720"/>
              </w:tabs>
              <w:autoSpaceDE/>
              <w:autoSpaceDN/>
              <w:adjustRightInd/>
              <w:ind w:left="900" w:hanging="540"/>
              <w:rPr>
                <w:lang w:val="ru-RU"/>
              </w:rPr>
            </w:pPr>
            <w:r>
              <w:rPr>
                <w:lang w:val="ru-RU"/>
              </w:rPr>
              <w:t>Слобода кретања и настањивања</w:t>
            </w:r>
          </w:p>
          <w:p w14:paraId="0AC6FF11">
            <w:pPr>
              <w:widowControl/>
              <w:numPr>
                <w:ilvl w:val="0"/>
                <w:numId w:val="2"/>
              </w:numPr>
              <w:tabs>
                <w:tab w:val="clear" w:pos="720"/>
              </w:tabs>
              <w:autoSpaceDE/>
              <w:autoSpaceDN/>
              <w:adjustRightInd/>
              <w:ind w:left="900" w:hanging="540"/>
              <w:rPr>
                <w:lang w:val="ru-RU"/>
              </w:rPr>
            </w:pPr>
            <w:r>
              <w:rPr>
                <w:lang w:val="ru-RU"/>
              </w:rPr>
              <w:t>Право на склапање брака</w:t>
            </w:r>
          </w:p>
          <w:p w14:paraId="50A7C71C">
            <w:pPr>
              <w:widowControl/>
              <w:numPr>
                <w:ilvl w:val="0"/>
                <w:numId w:val="2"/>
              </w:numPr>
              <w:tabs>
                <w:tab w:val="clear" w:pos="720"/>
              </w:tabs>
              <w:autoSpaceDE/>
              <w:autoSpaceDN/>
              <w:adjustRightInd/>
              <w:ind w:left="900" w:hanging="540"/>
              <w:rPr>
                <w:lang w:val="ru-RU"/>
              </w:rPr>
            </w:pPr>
            <w:r>
              <w:rPr>
                <w:lang w:val="ru-RU"/>
              </w:rPr>
              <w:t>Слобода мисли, савести и вероисповести</w:t>
            </w:r>
          </w:p>
          <w:p w14:paraId="3025650F">
            <w:pPr>
              <w:widowControl/>
              <w:numPr>
                <w:ilvl w:val="0"/>
                <w:numId w:val="2"/>
              </w:numPr>
              <w:tabs>
                <w:tab w:val="clear" w:pos="720"/>
              </w:tabs>
              <w:autoSpaceDE/>
              <w:autoSpaceDN/>
              <w:adjustRightInd/>
              <w:ind w:left="900" w:hanging="540"/>
              <w:rPr>
                <w:lang w:val="ru-RU"/>
              </w:rPr>
            </w:pPr>
            <w:r>
              <w:rPr>
                <w:lang w:val="ru-RU"/>
              </w:rPr>
              <w:t>Право на азил</w:t>
            </w:r>
          </w:p>
          <w:p w14:paraId="2EC32783">
            <w:pPr>
              <w:widowControl/>
              <w:numPr>
                <w:ilvl w:val="0"/>
                <w:numId w:val="2"/>
              </w:numPr>
              <w:tabs>
                <w:tab w:val="clear" w:pos="720"/>
              </w:tabs>
              <w:autoSpaceDE/>
              <w:autoSpaceDN/>
              <w:adjustRightInd/>
              <w:ind w:left="900" w:hanging="540"/>
              <w:rPr>
                <w:lang w:val="ru-RU"/>
              </w:rPr>
            </w:pPr>
            <w:r>
              <w:rPr>
                <w:lang w:val="ru-RU"/>
              </w:rPr>
              <w:t>Политичка права</w:t>
            </w:r>
          </w:p>
          <w:p w14:paraId="0E8BAD70">
            <w:pPr>
              <w:widowControl/>
              <w:numPr>
                <w:ilvl w:val="0"/>
                <w:numId w:val="2"/>
              </w:numPr>
              <w:tabs>
                <w:tab w:val="clear" w:pos="720"/>
              </w:tabs>
              <w:autoSpaceDE/>
              <w:autoSpaceDN/>
              <w:adjustRightInd/>
              <w:ind w:left="900" w:hanging="540"/>
              <w:rPr>
                <w:lang w:val="ru-RU"/>
              </w:rPr>
            </w:pPr>
            <w:r>
              <w:rPr>
                <w:lang w:val="ru-RU"/>
              </w:rPr>
              <w:t>Економска и социјална права</w:t>
            </w:r>
          </w:p>
          <w:p w14:paraId="6D6259FD">
            <w:pPr>
              <w:widowControl/>
              <w:numPr>
                <w:ilvl w:val="0"/>
                <w:numId w:val="2"/>
              </w:numPr>
              <w:tabs>
                <w:tab w:val="clear" w:pos="720"/>
              </w:tabs>
              <w:autoSpaceDE/>
              <w:autoSpaceDN/>
              <w:adjustRightInd/>
              <w:ind w:left="900" w:hanging="540"/>
              <w:rPr>
                <w:lang w:val="ru-RU"/>
              </w:rPr>
            </w:pPr>
            <w:r>
              <w:rPr>
                <w:lang w:val="ru-RU"/>
              </w:rPr>
              <w:t>Право на имовину</w:t>
            </w:r>
          </w:p>
          <w:p w14:paraId="54CD743B">
            <w:pPr>
              <w:widowControl/>
              <w:numPr>
                <w:ilvl w:val="0"/>
                <w:numId w:val="2"/>
              </w:numPr>
              <w:tabs>
                <w:tab w:val="clear" w:pos="720"/>
              </w:tabs>
              <w:autoSpaceDE/>
              <w:autoSpaceDN/>
              <w:adjustRightInd/>
              <w:ind w:left="900" w:hanging="540"/>
              <w:rPr>
                <w:lang w:val="ru-RU"/>
              </w:rPr>
            </w:pPr>
            <w:r>
              <w:rPr>
                <w:lang w:val="ru-RU"/>
              </w:rPr>
              <w:t>Право на рад и остала права из радног односа</w:t>
            </w:r>
          </w:p>
          <w:p w14:paraId="4A04A7EF">
            <w:pPr>
              <w:widowControl/>
              <w:numPr>
                <w:ilvl w:val="0"/>
                <w:numId w:val="2"/>
              </w:numPr>
              <w:tabs>
                <w:tab w:val="clear" w:pos="720"/>
              </w:tabs>
              <w:autoSpaceDE/>
              <w:autoSpaceDN/>
              <w:adjustRightInd/>
              <w:ind w:left="900" w:hanging="540"/>
              <w:rPr>
                <w:lang w:val="ru-RU"/>
              </w:rPr>
            </w:pPr>
            <w:r>
              <w:rPr>
                <w:lang w:val="ru-RU"/>
              </w:rPr>
              <w:t>Право на социјалну сигурност</w:t>
            </w:r>
          </w:p>
          <w:p w14:paraId="088F192F">
            <w:pPr>
              <w:widowControl/>
              <w:numPr>
                <w:ilvl w:val="0"/>
                <w:numId w:val="2"/>
              </w:numPr>
              <w:tabs>
                <w:tab w:val="clear" w:pos="720"/>
              </w:tabs>
              <w:autoSpaceDE/>
              <w:autoSpaceDN/>
              <w:adjustRightInd/>
              <w:ind w:left="900" w:hanging="540"/>
              <w:rPr>
                <w:lang w:val="ru-RU"/>
              </w:rPr>
            </w:pPr>
            <w:r>
              <w:rPr>
                <w:lang w:val="ru-RU"/>
              </w:rPr>
              <w:t>Право на достојни животни стандард</w:t>
            </w:r>
          </w:p>
          <w:p w14:paraId="4802E4AE">
            <w:pPr>
              <w:widowControl/>
              <w:numPr>
                <w:ilvl w:val="0"/>
                <w:numId w:val="2"/>
              </w:numPr>
              <w:tabs>
                <w:tab w:val="clear" w:pos="720"/>
              </w:tabs>
              <w:autoSpaceDE/>
              <w:autoSpaceDN/>
              <w:adjustRightInd/>
              <w:ind w:left="900" w:hanging="540"/>
              <w:rPr>
                <w:lang w:val="ru-RU"/>
              </w:rPr>
            </w:pPr>
            <w:r>
              <w:rPr>
                <w:lang w:val="ru-RU"/>
              </w:rPr>
              <w:t>Право на здравље</w:t>
            </w:r>
          </w:p>
          <w:p w14:paraId="1A5235D0">
            <w:pPr>
              <w:widowControl/>
              <w:numPr>
                <w:ilvl w:val="0"/>
                <w:numId w:val="2"/>
              </w:numPr>
              <w:tabs>
                <w:tab w:val="clear" w:pos="720"/>
              </w:tabs>
              <w:autoSpaceDE/>
              <w:autoSpaceDN/>
              <w:adjustRightInd/>
              <w:ind w:left="900" w:hanging="540"/>
              <w:rPr>
                <w:lang w:val="ru-RU"/>
              </w:rPr>
            </w:pPr>
            <w:r>
              <w:rPr>
                <w:lang w:val="ru-RU"/>
              </w:rPr>
              <w:t>Посебна заштита мајке и детета</w:t>
            </w:r>
          </w:p>
          <w:p w14:paraId="5CCA2ABF">
            <w:pPr>
              <w:widowControl/>
              <w:numPr>
                <w:ilvl w:val="0"/>
                <w:numId w:val="2"/>
              </w:numPr>
              <w:tabs>
                <w:tab w:val="clear" w:pos="720"/>
              </w:tabs>
              <w:autoSpaceDE/>
              <w:autoSpaceDN/>
              <w:adjustRightInd/>
              <w:ind w:left="900" w:hanging="540"/>
              <w:rPr>
                <w:lang w:val="ru-RU"/>
              </w:rPr>
            </w:pPr>
            <w:r>
              <w:rPr>
                <w:lang w:val="ru-RU"/>
              </w:rPr>
              <w:t>Културна права</w:t>
            </w:r>
          </w:p>
          <w:p w14:paraId="0A052193">
            <w:pPr>
              <w:widowControl/>
              <w:numPr>
                <w:ilvl w:val="0"/>
                <w:numId w:val="2"/>
              </w:numPr>
              <w:tabs>
                <w:tab w:val="clear" w:pos="720"/>
              </w:tabs>
              <w:autoSpaceDE/>
              <w:autoSpaceDN/>
              <w:adjustRightInd/>
              <w:ind w:left="900" w:hanging="540"/>
              <w:rPr>
                <w:lang w:val="ru-RU"/>
              </w:rPr>
            </w:pPr>
            <w:r>
              <w:rPr>
                <w:lang w:val="ru-RU"/>
              </w:rPr>
              <w:t>Право на образовање</w:t>
            </w:r>
          </w:p>
          <w:p w14:paraId="29FE349D">
            <w:pPr>
              <w:widowControl/>
              <w:numPr>
                <w:ilvl w:val="0"/>
                <w:numId w:val="2"/>
              </w:numPr>
              <w:tabs>
                <w:tab w:val="clear" w:pos="720"/>
              </w:tabs>
              <w:autoSpaceDE/>
              <w:autoSpaceDN/>
              <w:adjustRightInd/>
              <w:ind w:left="900" w:hanging="540"/>
              <w:rPr>
                <w:lang w:val="ru-RU"/>
              </w:rPr>
            </w:pPr>
            <w:r>
              <w:rPr>
                <w:lang w:val="ru-RU"/>
              </w:rPr>
              <w:t>Право на учешће у културном животу</w:t>
            </w:r>
          </w:p>
          <w:p w14:paraId="52D65ECF">
            <w:pPr>
              <w:widowControl/>
              <w:numPr>
                <w:ilvl w:val="0"/>
                <w:numId w:val="2"/>
              </w:numPr>
              <w:tabs>
                <w:tab w:val="clear" w:pos="720"/>
              </w:tabs>
              <w:autoSpaceDE/>
              <w:autoSpaceDN/>
              <w:adjustRightInd/>
              <w:ind w:left="900" w:hanging="540"/>
              <w:rPr>
                <w:lang w:val="ru-RU"/>
              </w:rPr>
            </w:pPr>
            <w:r>
              <w:rPr>
                <w:lang w:val="ru-RU"/>
              </w:rPr>
              <w:t>Право на уживање благодети научног напретка и слобода научног истраживања</w:t>
            </w:r>
          </w:p>
          <w:p w14:paraId="36B512A4">
            <w:pPr>
              <w:widowControl/>
              <w:numPr>
                <w:ilvl w:val="0"/>
                <w:numId w:val="2"/>
              </w:numPr>
              <w:tabs>
                <w:tab w:val="clear" w:pos="720"/>
              </w:tabs>
              <w:autoSpaceDE/>
              <w:autoSpaceDN/>
              <w:adjustRightInd/>
              <w:ind w:left="900" w:hanging="540"/>
              <w:rPr>
                <w:lang w:val="ru-RU"/>
              </w:rPr>
            </w:pPr>
            <w:r>
              <w:rPr>
                <w:lang w:val="ru-RU"/>
              </w:rPr>
              <w:t>Право народа на самоопредељење</w:t>
            </w:r>
          </w:p>
          <w:p w14:paraId="1C76C14A">
            <w:pPr>
              <w:widowControl/>
              <w:numPr>
                <w:ilvl w:val="0"/>
                <w:numId w:val="2"/>
              </w:numPr>
              <w:tabs>
                <w:tab w:val="clear" w:pos="720"/>
              </w:tabs>
              <w:autoSpaceDE/>
              <w:autoSpaceDN/>
              <w:adjustRightInd/>
              <w:ind w:left="900" w:hanging="540"/>
              <w:rPr>
                <w:lang w:val="ru-RU"/>
              </w:rPr>
            </w:pPr>
            <w:r>
              <w:rPr>
                <w:lang w:val="ru-RU"/>
              </w:rPr>
              <w:t>Право на мир и међународну безбедност</w:t>
            </w:r>
          </w:p>
          <w:p w14:paraId="53711E36">
            <w:pPr>
              <w:widowControl/>
              <w:numPr>
                <w:ilvl w:val="0"/>
                <w:numId w:val="2"/>
              </w:numPr>
              <w:tabs>
                <w:tab w:val="clear" w:pos="720"/>
              </w:tabs>
              <w:autoSpaceDE/>
              <w:autoSpaceDN/>
              <w:adjustRightInd/>
              <w:ind w:left="900" w:hanging="540"/>
              <w:rPr>
                <w:lang w:val="ru-RU"/>
              </w:rPr>
            </w:pPr>
            <w:r>
              <w:rPr>
                <w:lang w:val="ru-RU"/>
              </w:rPr>
              <w:t>Право на здраву животну средину</w:t>
            </w:r>
          </w:p>
          <w:p w14:paraId="78B980D4">
            <w:pPr>
              <w:widowControl/>
              <w:numPr>
                <w:ilvl w:val="0"/>
                <w:numId w:val="2"/>
              </w:numPr>
              <w:tabs>
                <w:tab w:val="clear" w:pos="720"/>
              </w:tabs>
              <w:autoSpaceDE/>
              <w:autoSpaceDN/>
              <w:adjustRightInd/>
              <w:ind w:left="900" w:hanging="540"/>
              <w:rPr>
                <w:lang w:val="ru-RU"/>
              </w:rPr>
            </w:pPr>
            <w:r>
              <w:rPr>
                <w:lang w:val="ru-RU"/>
              </w:rPr>
              <w:t>Право на развој и управљање националним ресурсима</w:t>
            </w:r>
          </w:p>
          <w:p w14:paraId="4FE8BF41">
            <w:pPr>
              <w:widowControl/>
              <w:numPr>
                <w:ilvl w:val="0"/>
                <w:numId w:val="2"/>
              </w:numPr>
              <w:tabs>
                <w:tab w:val="clear" w:pos="720"/>
              </w:tabs>
              <w:autoSpaceDE/>
              <w:autoSpaceDN/>
              <w:adjustRightInd/>
              <w:ind w:left="900" w:hanging="540"/>
              <w:rPr>
                <w:lang w:val="ru-RU"/>
              </w:rPr>
            </w:pPr>
            <w:r>
              <w:rPr>
                <w:lang w:val="ru-RU"/>
              </w:rPr>
              <w:t>Заштита мањина</w:t>
            </w:r>
          </w:p>
          <w:p w14:paraId="6F3B841F">
            <w:pPr>
              <w:widowControl/>
              <w:numPr>
                <w:ilvl w:val="0"/>
                <w:numId w:val="2"/>
              </w:numPr>
              <w:tabs>
                <w:tab w:val="clear" w:pos="720"/>
              </w:tabs>
              <w:autoSpaceDE/>
              <w:autoSpaceDN/>
              <w:adjustRightInd/>
              <w:ind w:left="900" w:hanging="540"/>
              <w:rPr>
                <w:lang w:val="ru-RU"/>
              </w:rPr>
            </w:pPr>
            <w:r>
              <w:rPr>
                <w:lang w:val="ru-RU"/>
              </w:rPr>
              <w:t>Заштита жена</w:t>
            </w:r>
          </w:p>
          <w:p w14:paraId="29917024">
            <w:pPr>
              <w:widowControl/>
              <w:numPr>
                <w:ilvl w:val="0"/>
                <w:numId w:val="2"/>
              </w:numPr>
              <w:tabs>
                <w:tab w:val="clear" w:pos="720"/>
              </w:tabs>
              <w:autoSpaceDE/>
              <w:autoSpaceDN/>
              <w:adjustRightInd/>
              <w:ind w:left="900" w:hanging="540"/>
              <w:rPr>
                <w:lang w:val="ru-RU"/>
              </w:rPr>
            </w:pPr>
            <w:r>
              <w:rPr>
                <w:lang w:val="ru-RU"/>
              </w:rPr>
              <w:t>Заштита деце</w:t>
            </w:r>
          </w:p>
          <w:p w14:paraId="3E044A34">
            <w:pPr>
              <w:widowControl/>
              <w:numPr>
                <w:ilvl w:val="0"/>
                <w:numId w:val="2"/>
              </w:numPr>
              <w:tabs>
                <w:tab w:val="clear" w:pos="720"/>
              </w:tabs>
              <w:autoSpaceDE/>
              <w:autoSpaceDN/>
              <w:adjustRightInd/>
              <w:ind w:left="900" w:hanging="540"/>
              <w:rPr>
                <w:lang w:val="ru-RU"/>
              </w:rPr>
            </w:pPr>
            <w:r>
              <w:rPr>
                <w:lang w:val="ru-RU"/>
              </w:rPr>
              <w:t>Лица са инвалидитетом</w:t>
            </w:r>
          </w:p>
          <w:p w14:paraId="70B17197">
            <w:pPr>
              <w:widowControl/>
              <w:numPr>
                <w:ilvl w:val="0"/>
                <w:numId w:val="2"/>
              </w:numPr>
              <w:tabs>
                <w:tab w:val="clear" w:pos="720"/>
              </w:tabs>
              <w:autoSpaceDE/>
              <w:autoSpaceDN/>
              <w:adjustRightInd/>
              <w:ind w:left="900" w:hanging="540"/>
              <w:rPr>
                <w:lang w:val="ru-RU"/>
              </w:rPr>
            </w:pPr>
            <w:r>
              <w:rPr>
                <w:lang w:val="ru-RU"/>
              </w:rPr>
              <w:t>Избеглице, апатриди и домородачки народи</w:t>
            </w:r>
          </w:p>
          <w:p w14:paraId="554B3677">
            <w:pPr>
              <w:widowControl/>
              <w:numPr>
                <w:ilvl w:val="0"/>
                <w:numId w:val="2"/>
              </w:numPr>
              <w:tabs>
                <w:tab w:val="clear" w:pos="720"/>
              </w:tabs>
              <w:autoSpaceDE/>
              <w:autoSpaceDN/>
              <w:adjustRightInd/>
              <w:ind w:left="900" w:hanging="540"/>
              <w:rPr>
                <w:lang w:val="ru-RU"/>
              </w:rPr>
            </w:pPr>
            <w:r>
              <w:rPr>
                <w:lang w:val="ru-RU"/>
              </w:rPr>
              <w:t>Радници мигранти</w:t>
            </w:r>
          </w:p>
          <w:p w14:paraId="0F697CF3">
            <w:pPr>
              <w:widowControl/>
              <w:numPr>
                <w:ilvl w:val="0"/>
                <w:numId w:val="2"/>
              </w:numPr>
              <w:tabs>
                <w:tab w:val="clear" w:pos="720"/>
              </w:tabs>
              <w:autoSpaceDE/>
              <w:autoSpaceDN/>
              <w:adjustRightInd/>
              <w:ind w:left="900" w:hanging="540"/>
              <w:rPr>
                <w:lang w:val="ru-RU"/>
              </w:rPr>
            </w:pPr>
            <w:r>
              <w:rPr>
                <w:lang w:val="ru-RU"/>
              </w:rPr>
              <w:t>Обим и систематика људских права у Уставу Републике Србије</w:t>
            </w:r>
          </w:p>
          <w:p w14:paraId="3335B025">
            <w:pPr>
              <w:widowControl/>
              <w:numPr>
                <w:ilvl w:val="0"/>
                <w:numId w:val="2"/>
              </w:numPr>
              <w:tabs>
                <w:tab w:val="clear" w:pos="720"/>
              </w:tabs>
              <w:autoSpaceDE/>
              <w:autoSpaceDN/>
              <w:adjustRightInd/>
              <w:ind w:left="900" w:hanging="540"/>
              <w:rPr>
                <w:lang w:val="ru-RU"/>
              </w:rPr>
            </w:pPr>
            <w:r>
              <w:rPr>
                <w:lang w:val="ru-RU"/>
              </w:rPr>
              <w:t>Уставна начела остваривања људских права</w:t>
            </w:r>
          </w:p>
          <w:p w14:paraId="7DD4FEFF">
            <w:pPr>
              <w:widowControl/>
              <w:numPr>
                <w:ilvl w:val="0"/>
                <w:numId w:val="2"/>
              </w:numPr>
              <w:tabs>
                <w:tab w:val="clear" w:pos="720"/>
              </w:tabs>
              <w:autoSpaceDE/>
              <w:autoSpaceDN/>
              <w:adjustRightInd/>
              <w:ind w:left="900" w:hanging="540"/>
              <w:rPr>
                <w:lang w:val="ru-RU"/>
              </w:rPr>
            </w:pPr>
            <w:r>
              <w:rPr>
                <w:lang w:val="ru-RU"/>
              </w:rPr>
              <w:t>Уставни каталог људских права у Уставу Републике Србије</w:t>
            </w:r>
          </w:p>
          <w:p w14:paraId="34D0B51F">
            <w:pPr>
              <w:widowControl/>
              <w:numPr>
                <w:ilvl w:val="0"/>
                <w:numId w:val="2"/>
              </w:numPr>
              <w:tabs>
                <w:tab w:val="clear" w:pos="720"/>
              </w:tabs>
              <w:autoSpaceDE/>
              <w:autoSpaceDN/>
              <w:adjustRightInd/>
              <w:ind w:left="900" w:hanging="540"/>
              <w:rPr>
                <w:lang w:val="ru-RU"/>
              </w:rPr>
            </w:pPr>
            <w:r>
              <w:rPr>
                <w:lang w:val="ru-RU"/>
              </w:rPr>
              <w:t>Права припадника националних мањина</w:t>
            </w:r>
          </w:p>
          <w:p w14:paraId="266B1E85">
            <w:pPr>
              <w:widowControl/>
              <w:numPr>
                <w:ilvl w:val="0"/>
                <w:numId w:val="2"/>
              </w:numPr>
              <w:tabs>
                <w:tab w:val="clear" w:pos="720"/>
              </w:tabs>
              <w:autoSpaceDE/>
              <w:autoSpaceDN/>
              <w:adjustRightInd/>
              <w:ind w:left="900" w:hanging="540"/>
              <w:rPr>
                <w:lang w:val="ru-RU"/>
              </w:rPr>
            </w:pPr>
            <w:r>
              <w:rPr>
                <w:lang w:val="ru-RU"/>
              </w:rPr>
              <w:t xml:space="preserve">Одступања од људских права у Уставу Републике Србије </w:t>
            </w:r>
          </w:p>
          <w:p w14:paraId="4C59C1FD">
            <w:pPr>
              <w:widowControl/>
              <w:numPr>
                <w:ilvl w:val="0"/>
                <w:numId w:val="2"/>
              </w:numPr>
              <w:tabs>
                <w:tab w:val="clear" w:pos="720"/>
              </w:tabs>
              <w:autoSpaceDE/>
              <w:autoSpaceDN/>
              <w:adjustRightInd/>
              <w:ind w:left="900" w:hanging="540"/>
              <w:rPr>
                <w:lang w:val="ru-RU"/>
              </w:rPr>
            </w:pPr>
            <w:r>
              <w:rPr>
                <w:lang w:val="ru-RU"/>
              </w:rPr>
              <w:t>Судска заштита људских права</w:t>
            </w:r>
          </w:p>
          <w:p w14:paraId="4A0B71DC">
            <w:pPr>
              <w:widowControl/>
              <w:numPr>
                <w:ilvl w:val="0"/>
                <w:numId w:val="2"/>
              </w:numPr>
              <w:tabs>
                <w:tab w:val="clear" w:pos="720"/>
              </w:tabs>
              <w:autoSpaceDE/>
              <w:autoSpaceDN/>
              <w:adjustRightInd/>
              <w:ind w:left="900" w:hanging="540"/>
              <w:rPr>
                <w:lang w:val="ru-RU"/>
              </w:rPr>
            </w:pPr>
            <w:r>
              <w:rPr>
                <w:lang w:val="ru-RU"/>
              </w:rPr>
              <w:t>Уставносудска зажтита њудских права-уставна жалба</w:t>
            </w:r>
          </w:p>
          <w:p w14:paraId="30B25FA8">
            <w:pPr>
              <w:widowControl/>
              <w:numPr>
                <w:ilvl w:val="0"/>
                <w:numId w:val="2"/>
              </w:numPr>
              <w:tabs>
                <w:tab w:val="clear" w:pos="720"/>
              </w:tabs>
              <w:autoSpaceDE/>
              <w:autoSpaceDN/>
              <w:adjustRightInd/>
              <w:ind w:left="900" w:hanging="540"/>
              <w:rPr>
                <w:lang w:val="ru-RU"/>
              </w:rPr>
            </w:pPr>
            <w:r>
              <w:rPr>
                <w:lang w:val="ru-RU"/>
              </w:rPr>
              <w:t>Теоријскоправни оквир уставне жалбе</w:t>
            </w:r>
          </w:p>
          <w:p w14:paraId="35A7B454">
            <w:pPr>
              <w:widowControl/>
              <w:numPr>
                <w:ilvl w:val="0"/>
                <w:numId w:val="2"/>
              </w:numPr>
              <w:tabs>
                <w:tab w:val="clear" w:pos="720"/>
              </w:tabs>
              <w:autoSpaceDE/>
              <w:autoSpaceDN/>
              <w:adjustRightInd/>
              <w:ind w:left="900" w:hanging="540"/>
              <w:rPr>
                <w:lang w:val="ru-RU"/>
              </w:rPr>
            </w:pPr>
            <w:r>
              <w:rPr>
                <w:lang w:val="ru-RU"/>
              </w:rPr>
              <w:t>Уставна жалба према Уставу Републике Србије</w:t>
            </w:r>
          </w:p>
          <w:p w14:paraId="60CB5E26">
            <w:pPr>
              <w:widowControl/>
              <w:numPr>
                <w:ilvl w:val="0"/>
                <w:numId w:val="2"/>
              </w:numPr>
              <w:tabs>
                <w:tab w:val="clear" w:pos="720"/>
              </w:tabs>
              <w:autoSpaceDE/>
              <w:autoSpaceDN/>
              <w:adjustRightInd/>
              <w:ind w:left="900" w:hanging="540"/>
              <w:rPr>
                <w:lang w:val="ru-RU"/>
              </w:rPr>
            </w:pPr>
            <w:r>
              <w:rPr>
                <w:lang w:val="ru-RU"/>
              </w:rPr>
              <w:t>Уставни надзор над судским одлукама у Србији</w:t>
            </w:r>
          </w:p>
          <w:p w14:paraId="2A146621">
            <w:pPr>
              <w:widowControl/>
              <w:numPr>
                <w:ilvl w:val="0"/>
                <w:numId w:val="2"/>
              </w:numPr>
              <w:tabs>
                <w:tab w:val="clear" w:pos="720"/>
              </w:tabs>
              <w:autoSpaceDE/>
              <w:autoSpaceDN/>
              <w:adjustRightInd/>
              <w:ind w:left="900" w:hanging="540"/>
              <w:rPr>
                <w:lang w:val="ru-RU"/>
              </w:rPr>
            </w:pPr>
            <w:r>
              <w:rPr>
                <w:lang w:val="ru-RU"/>
              </w:rPr>
              <w:t>Уставна жалба у пракси Уставног суда Србије</w:t>
            </w:r>
          </w:p>
          <w:p w14:paraId="35B50271">
            <w:pPr>
              <w:widowControl/>
              <w:numPr>
                <w:ilvl w:val="0"/>
                <w:numId w:val="2"/>
              </w:numPr>
              <w:tabs>
                <w:tab w:val="clear" w:pos="720"/>
              </w:tabs>
              <w:autoSpaceDE/>
              <w:autoSpaceDN/>
              <w:adjustRightInd/>
              <w:ind w:left="900" w:hanging="540"/>
              <w:rPr>
                <w:lang w:val="ru-RU"/>
              </w:rPr>
            </w:pPr>
            <w:r>
              <w:rPr>
                <w:lang w:val="ru-RU"/>
              </w:rPr>
              <w:t>Омбудсман као ванправни механизам заштите људских права</w:t>
            </w:r>
          </w:p>
          <w:p w14:paraId="05D50E5B">
            <w:pPr>
              <w:widowControl/>
              <w:numPr>
                <w:ilvl w:val="0"/>
                <w:numId w:val="2"/>
              </w:numPr>
              <w:tabs>
                <w:tab w:val="clear" w:pos="720"/>
              </w:tabs>
              <w:autoSpaceDE/>
              <w:autoSpaceDN/>
              <w:adjustRightInd/>
              <w:ind w:left="900" w:hanging="540"/>
              <w:rPr>
                <w:lang w:val="ru-RU"/>
              </w:rPr>
            </w:pPr>
            <w:r>
              <w:rPr>
                <w:lang w:val="ru-RU"/>
              </w:rPr>
              <w:t>Специјализовани омбудсмани</w:t>
            </w:r>
          </w:p>
          <w:p w14:paraId="6705B5B5">
            <w:pPr>
              <w:widowControl/>
              <w:numPr>
                <w:ilvl w:val="0"/>
                <w:numId w:val="2"/>
              </w:numPr>
              <w:tabs>
                <w:tab w:val="clear" w:pos="720"/>
              </w:tabs>
              <w:autoSpaceDE/>
              <w:autoSpaceDN/>
              <w:adjustRightInd/>
              <w:ind w:left="900" w:hanging="540"/>
              <w:rPr>
                <w:lang w:val="ru-RU"/>
              </w:rPr>
            </w:pPr>
            <w:r>
              <w:rPr>
                <w:lang w:val="ru-RU"/>
              </w:rPr>
              <w:t>Заштитник грађана Републике Србије</w:t>
            </w:r>
          </w:p>
          <w:p w14:paraId="4DE58A01">
            <w:pPr>
              <w:widowControl/>
              <w:numPr>
                <w:ilvl w:val="0"/>
                <w:numId w:val="2"/>
              </w:numPr>
              <w:tabs>
                <w:tab w:val="clear" w:pos="720"/>
              </w:tabs>
              <w:autoSpaceDE/>
              <w:autoSpaceDN/>
              <w:adjustRightInd/>
              <w:ind w:left="900" w:hanging="540"/>
              <w:rPr>
                <w:lang w:val="ru-RU"/>
              </w:rPr>
            </w:pPr>
            <w:r>
              <w:rPr>
                <w:lang w:val="ru-RU"/>
              </w:rPr>
              <w:t>Повереник за заштиту равноправности</w:t>
            </w:r>
          </w:p>
          <w:p w14:paraId="18F77040">
            <w:pPr>
              <w:widowControl/>
              <w:numPr>
                <w:ilvl w:val="0"/>
                <w:numId w:val="2"/>
              </w:numPr>
              <w:tabs>
                <w:tab w:val="clear" w:pos="720"/>
              </w:tabs>
              <w:autoSpaceDE/>
              <w:autoSpaceDN/>
              <w:adjustRightInd/>
              <w:ind w:left="900" w:hanging="540"/>
              <w:rPr>
                <w:lang w:val="ru-RU"/>
              </w:rPr>
            </w:pPr>
            <w:r>
              <w:rPr>
                <w:lang w:val="ru-RU"/>
              </w:rPr>
              <w:t>Повереник за информације од јавног значаја и заштиту података о личности</w:t>
            </w:r>
          </w:p>
          <w:p w14:paraId="5998BCFB">
            <w:pPr>
              <w:widowControl/>
              <w:numPr>
                <w:ilvl w:val="0"/>
                <w:numId w:val="2"/>
              </w:numPr>
              <w:tabs>
                <w:tab w:val="clear" w:pos="720"/>
              </w:tabs>
              <w:autoSpaceDE/>
              <w:autoSpaceDN/>
              <w:adjustRightInd/>
              <w:ind w:left="900" w:hanging="540"/>
              <w:rPr>
                <w:lang w:val="ru-RU"/>
              </w:rPr>
            </w:pPr>
            <w:r>
              <w:rPr>
                <w:lang w:val="ru-RU"/>
              </w:rPr>
              <w:t>Универзални механизми заштите људских права- ОУН</w:t>
            </w:r>
          </w:p>
          <w:p w14:paraId="357143C7">
            <w:pPr>
              <w:widowControl/>
              <w:numPr>
                <w:ilvl w:val="0"/>
                <w:numId w:val="2"/>
              </w:numPr>
              <w:tabs>
                <w:tab w:val="clear" w:pos="720"/>
              </w:tabs>
              <w:autoSpaceDE/>
              <w:autoSpaceDN/>
              <w:adjustRightInd/>
              <w:ind w:left="900" w:hanging="540"/>
              <w:rPr>
                <w:lang w:val="ru-RU"/>
              </w:rPr>
            </w:pPr>
            <w:r>
              <w:rPr>
                <w:lang w:val="ru-RU"/>
              </w:rPr>
              <w:t>Уговорна тела Уједињених нација</w:t>
            </w:r>
          </w:p>
          <w:p w14:paraId="05876244">
            <w:pPr>
              <w:widowControl/>
              <w:numPr>
                <w:ilvl w:val="0"/>
                <w:numId w:val="2"/>
              </w:numPr>
              <w:tabs>
                <w:tab w:val="clear" w:pos="720"/>
              </w:tabs>
              <w:autoSpaceDE/>
              <w:autoSpaceDN/>
              <w:adjustRightInd/>
              <w:ind w:left="900" w:hanging="540"/>
              <w:rPr>
                <w:lang w:val="ru-RU"/>
              </w:rPr>
            </w:pPr>
            <w:r>
              <w:rPr>
                <w:lang w:val="ru-RU"/>
              </w:rPr>
              <w:t>Основне одлике Европске конвенције за заштиту људских права и основних слобода</w:t>
            </w:r>
          </w:p>
          <w:p w14:paraId="763C62F6">
            <w:pPr>
              <w:widowControl/>
              <w:numPr>
                <w:ilvl w:val="0"/>
                <w:numId w:val="2"/>
              </w:numPr>
              <w:tabs>
                <w:tab w:val="clear" w:pos="720"/>
              </w:tabs>
              <w:autoSpaceDE/>
              <w:autoSpaceDN/>
              <w:adjustRightInd/>
              <w:ind w:left="900" w:hanging="540"/>
              <w:rPr>
                <w:lang w:val="ru-RU"/>
              </w:rPr>
            </w:pPr>
            <w:r>
              <w:rPr>
                <w:lang w:val="ru-RU"/>
              </w:rPr>
              <w:t>Модалитети укључивања ЕКЉП у националне правне систем</w:t>
            </w:r>
          </w:p>
          <w:p w14:paraId="0FCC2B6E">
            <w:pPr>
              <w:widowControl/>
              <w:numPr>
                <w:ilvl w:val="0"/>
                <w:numId w:val="2"/>
              </w:numPr>
              <w:tabs>
                <w:tab w:val="clear" w:pos="720"/>
              </w:tabs>
              <w:autoSpaceDE/>
              <w:autoSpaceDN/>
              <w:adjustRightInd/>
              <w:ind w:left="900" w:hanging="540"/>
              <w:rPr>
                <w:lang w:val="ru-RU"/>
              </w:rPr>
            </w:pPr>
            <w:r>
              <w:rPr>
                <w:lang w:val="ru-RU"/>
              </w:rPr>
              <w:t>Састав Европског суда за људска права</w:t>
            </w:r>
          </w:p>
          <w:p w14:paraId="6D3F9CDA">
            <w:pPr>
              <w:widowControl/>
              <w:numPr>
                <w:ilvl w:val="0"/>
                <w:numId w:val="2"/>
              </w:numPr>
              <w:tabs>
                <w:tab w:val="clear" w:pos="720"/>
              </w:tabs>
              <w:autoSpaceDE/>
              <w:autoSpaceDN/>
              <w:adjustRightInd/>
              <w:ind w:left="900" w:hanging="540"/>
              <w:rPr>
                <w:lang w:val="ru-RU"/>
              </w:rPr>
            </w:pPr>
            <w:r>
              <w:rPr>
                <w:lang w:val="ru-RU"/>
              </w:rPr>
              <w:t>Функционисање Европског суда за људска права</w:t>
            </w:r>
          </w:p>
          <w:p w14:paraId="45B655A4">
            <w:pPr>
              <w:widowControl/>
              <w:numPr>
                <w:ilvl w:val="0"/>
                <w:numId w:val="2"/>
              </w:numPr>
              <w:tabs>
                <w:tab w:val="clear" w:pos="720"/>
              </w:tabs>
              <w:autoSpaceDE/>
              <w:autoSpaceDN/>
              <w:adjustRightInd/>
              <w:ind w:left="900" w:hanging="540"/>
              <w:rPr>
                <w:lang w:val="ru-RU"/>
              </w:rPr>
            </w:pPr>
            <w:r>
              <w:rPr>
                <w:lang w:val="ru-RU"/>
              </w:rPr>
              <w:t>Поступак пред Европским судом за људска права</w:t>
            </w:r>
          </w:p>
          <w:p w14:paraId="1A54AF2D">
            <w:pPr>
              <w:widowControl/>
              <w:numPr>
                <w:ilvl w:val="0"/>
                <w:numId w:val="2"/>
              </w:numPr>
              <w:tabs>
                <w:tab w:val="clear" w:pos="720"/>
              </w:tabs>
              <w:autoSpaceDE/>
              <w:autoSpaceDN/>
              <w:adjustRightInd/>
              <w:ind w:left="900" w:hanging="540"/>
              <w:rPr>
                <w:lang w:val="ru-RU"/>
              </w:rPr>
            </w:pPr>
            <w:r>
              <w:rPr>
                <w:lang w:val="ru-RU"/>
              </w:rPr>
              <w:t>Доктринарна основа поступања Европског суда за људска права</w:t>
            </w:r>
          </w:p>
          <w:p w14:paraId="2D06DCE0">
            <w:pPr>
              <w:widowControl/>
              <w:numPr>
                <w:ilvl w:val="0"/>
                <w:numId w:val="2"/>
              </w:numPr>
              <w:tabs>
                <w:tab w:val="clear" w:pos="720"/>
              </w:tabs>
              <w:autoSpaceDE/>
              <w:autoSpaceDN/>
              <w:adjustRightInd/>
              <w:ind w:left="900" w:hanging="540"/>
              <w:rPr>
                <w:lang w:val="ru-RU"/>
              </w:rPr>
            </w:pPr>
            <w:r>
              <w:rPr>
                <w:lang w:val="ru-RU"/>
              </w:rPr>
              <w:t>Преображај улоге Европског суда за људска права</w:t>
            </w:r>
          </w:p>
          <w:p w14:paraId="1F1F99C9">
            <w:pPr>
              <w:widowControl/>
              <w:numPr>
                <w:ilvl w:val="0"/>
                <w:numId w:val="2"/>
              </w:numPr>
              <w:tabs>
                <w:tab w:val="clear" w:pos="720"/>
              </w:tabs>
              <w:autoSpaceDE/>
              <w:autoSpaceDN/>
              <w:adjustRightInd/>
              <w:ind w:left="900" w:hanging="540"/>
              <w:rPr>
                <w:lang w:val="ru-RU"/>
              </w:rPr>
            </w:pPr>
            <w:r>
              <w:rPr>
                <w:lang w:val="ru-RU"/>
              </w:rPr>
              <w:t>Појам и правни оквир слободе медија</w:t>
            </w:r>
          </w:p>
          <w:p w14:paraId="2BA7C712">
            <w:pPr>
              <w:widowControl/>
              <w:numPr>
                <w:ilvl w:val="0"/>
                <w:numId w:val="2"/>
              </w:numPr>
              <w:tabs>
                <w:tab w:val="clear" w:pos="720"/>
              </w:tabs>
              <w:autoSpaceDE/>
              <w:autoSpaceDN/>
              <w:adjustRightInd/>
              <w:ind w:left="900" w:hanging="540"/>
              <w:rPr>
                <w:lang w:val="ru-RU"/>
              </w:rPr>
            </w:pPr>
            <w:r>
              <w:rPr>
                <w:lang w:val="ru-RU"/>
              </w:rPr>
              <w:t>Садржина слободе медија</w:t>
            </w:r>
          </w:p>
          <w:p w14:paraId="0941875D">
            <w:pPr>
              <w:widowControl/>
              <w:numPr>
                <w:ilvl w:val="0"/>
                <w:numId w:val="2"/>
              </w:numPr>
              <w:tabs>
                <w:tab w:val="clear" w:pos="720"/>
              </w:tabs>
              <w:autoSpaceDE/>
              <w:autoSpaceDN/>
              <w:adjustRightInd/>
              <w:ind w:left="900" w:hanging="540"/>
              <w:rPr>
                <w:lang w:val="ru-RU"/>
              </w:rPr>
            </w:pPr>
            <w:r>
              <w:rPr>
                <w:lang w:val="ru-RU"/>
              </w:rPr>
              <w:t>Уставне гаранције и ограничења слободе медија</w:t>
            </w:r>
          </w:p>
          <w:p w14:paraId="000F6F51">
            <w:pPr>
              <w:widowControl/>
              <w:numPr>
                <w:ilvl w:val="0"/>
                <w:numId w:val="2"/>
              </w:numPr>
              <w:tabs>
                <w:tab w:val="clear" w:pos="720"/>
              </w:tabs>
              <w:autoSpaceDE/>
              <w:autoSpaceDN/>
              <w:adjustRightInd/>
              <w:ind w:left="900" w:hanging="540"/>
              <w:rPr>
                <w:lang w:val="ru-RU"/>
              </w:rPr>
            </w:pPr>
            <w:r>
              <w:rPr>
                <w:lang w:val="ru-RU"/>
              </w:rPr>
              <w:t>Право приватности и медији</w:t>
            </w:r>
          </w:p>
          <w:p w14:paraId="5C82369A">
            <w:pPr>
              <w:widowControl/>
              <w:numPr>
                <w:ilvl w:val="0"/>
                <w:numId w:val="2"/>
              </w:numPr>
              <w:tabs>
                <w:tab w:val="clear" w:pos="720"/>
              </w:tabs>
              <w:autoSpaceDE/>
              <w:autoSpaceDN/>
              <w:adjustRightInd/>
              <w:ind w:left="900" w:hanging="540"/>
              <w:rPr>
                <w:lang w:val="ru-RU"/>
              </w:rPr>
            </w:pPr>
            <w:r>
              <w:rPr>
                <w:lang w:val="ru-RU"/>
              </w:rPr>
              <w:t>Пристанака за објављивање информација других лица</w:t>
            </w:r>
          </w:p>
          <w:p w14:paraId="6D663D09">
            <w:pPr>
              <w:widowControl/>
              <w:numPr>
                <w:ilvl w:val="0"/>
                <w:numId w:val="2"/>
              </w:numPr>
              <w:tabs>
                <w:tab w:val="clear" w:pos="720"/>
              </w:tabs>
              <w:autoSpaceDE/>
              <w:autoSpaceDN/>
              <w:adjustRightInd/>
              <w:ind w:left="900" w:hanging="540"/>
              <w:rPr>
                <w:lang w:val="ru-RU"/>
              </w:rPr>
            </w:pPr>
            <w:r>
              <w:rPr>
                <w:lang w:val="ru-RU"/>
              </w:rPr>
              <w:t>Приватност државних и политичких функционера</w:t>
            </w:r>
          </w:p>
          <w:p w14:paraId="144248E2">
            <w:pPr>
              <w:widowControl/>
              <w:numPr>
                <w:ilvl w:val="0"/>
                <w:numId w:val="2"/>
              </w:numPr>
              <w:tabs>
                <w:tab w:val="clear" w:pos="720"/>
              </w:tabs>
              <w:autoSpaceDE/>
              <w:autoSpaceDN/>
              <w:adjustRightInd/>
              <w:ind w:left="900" w:hanging="540"/>
              <w:rPr>
                <w:lang w:val="ru-RU"/>
              </w:rPr>
            </w:pPr>
            <w:r>
              <w:rPr>
                <w:lang w:val="ru-RU"/>
              </w:rPr>
              <w:t>Заштита права на приватни живот и лични запис, заштита малолетних лица</w:t>
            </w:r>
          </w:p>
          <w:p w14:paraId="24C7A4C9">
            <w:pPr>
              <w:widowControl/>
              <w:numPr>
                <w:ilvl w:val="0"/>
                <w:numId w:val="2"/>
              </w:numPr>
              <w:tabs>
                <w:tab w:val="clear" w:pos="720"/>
              </w:tabs>
              <w:autoSpaceDE/>
              <w:autoSpaceDN/>
              <w:adjustRightInd/>
              <w:ind w:left="900" w:hanging="540"/>
              <w:rPr>
                <w:lang w:val="ru-RU"/>
              </w:rPr>
            </w:pPr>
            <w:r>
              <w:rPr>
                <w:lang w:val="ru-RU"/>
              </w:rPr>
              <w:t>Тужба за заштиту приватности</w:t>
            </w:r>
          </w:p>
          <w:p w14:paraId="04F85C7A">
            <w:pPr>
              <w:widowControl/>
              <w:numPr>
                <w:ilvl w:val="0"/>
                <w:numId w:val="2"/>
              </w:numPr>
              <w:tabs>
                <w:tab w:val="clear" w:pos="720"/>
              </w:tabs>
              <w:autoSpaceDE/>
              <w:autoSpaceDN/>
              <w:adjustRightInd/>
              <w:ind w:left="900" w:hanging="540"/>
              <w:rPr>
                <w:lang w:val="ru-RU"/>
              </w:rPr>
            </w:pPr>
            <w:r>
              <w:rPr>
                <w:lang w:val="ru-RU"/>
              </w:rPr>
              <w:t>Информације у вези са кривичним поступком</w:t>
            </w:r>
          </w:p>
          <w:p w14:paraId="2356D5B8">
            <w:pPr>
              <w:widowControl/>
              <w:numPr>
                <w:ilvl w:val="0"/>
                <w:numId w:val="2"/>
              </w:numPr>
              <w:tabs>
                <w:tab w:val="clear" w:pos="720"/>
              </w:tabs>
              <w:autoSpaceDE/>
              <w:autoSpaceDN/>
              <w:adjustRightInd/>
              <w:ind w:left="900" w:hanging="540"/>
              <w:rPr>
                <w:lang w:val="ru-RU"/>
              </w:rPr>
            </w:pPr>
            <w:r>
              <w:rPr>
                <w:lang w:val="ru-RU"/>
              </w:rPr>
              <w:t>Заштита података о личности-основна питања, појам и значај заштите  личних података</w:t>
            </w:r>
          </w:p>
          <w:p w14:paraId="1FB068BB">
            <w:pPr>
              <w:widowControl/>
              <w:numPr>
                <w:ilvl w:val="0"/>
                <w:numId w:val="2"/>
              </w:numPr>
              <w:tabs>
                <w:tab w:val="clear" w:pos="720"/>
              </w:tabs>
              <w:autoSpaceDE/>
              <w:autoSpaceDN/>
              <w:adjustRightInd/>
              <w:ind w:left="900" w:hanging="540"/>
              <w:rPr>
                <w:lang w:val="ru-RU"/>
              </w:rPr>
            </w:pPr>
            <w:r>
              <w:rPr>
                <w:lang w:val="ru-RU"/>
              </w:rPr>
              <w:t>Основни принципи обраде личних података</w:t>
            </w:r>
          </w:p>
          <w:p w14:paraId="6B30B628">
            <w:pPr>
              <w:widowControl/>
              <w:numPr>
                <w:ilvl w:val="0"/>
                <w:numId w:val="2"/>
              </w:numPr>
              <w:tabs>
                <w:tab w:val="clear" w:pos="720"/>
              </w:tabs>
              <w:autoSpaceDE/>
              <w:autoSpaceDN/>
              <w:adjustRightInd/>
              <w:ind w:left="900" w:hanging="540"/>
              <w:rPr>
                <w:lang w:val="ru-RU"/>
              </w:rPr>
            </w:pPr>
            <w:r>
              <w:rPr>
                <w:lang w:val="ru-RU"/>
              </w:rPr>
              <w:t>Правни основ обраде података</w:t>
            </w:r>
          </w:p>
          <w:p w14:paraId="4BA5E8C2">
            <w:pPr>
              <w:widowControl/>
              <w:numPr>
                <w:ilvl w:val="0"/>
                <w:numId w:val="2"/>
              </w:numPr>
              <w:tabs>
                <w:tab w:val="clear" w:pos="720"/>
              </w:tabs>
              <w:autoSpaceDE/>
              <w:autoSpaceDN/>
              <w:adjustRightInd/>
              <w:ind w:left="900" w:hanging="540"/>
              <w:rPr>
                <w:lang w:val="ru-RU"/>
              </w:rPr>
            </w:pPr>
            <w:r>
              <w:rPr>
                <w:lang w:val="ru-RU"/>
              </w:rPr>
              <w:t>Ограничена заштита личних података-«новинарски изузетак»</w:t>
            </w:r>
          </w:p>
          <w:p w14:paraId="5E289E9D">
            <w:pPr>
              <w:widowControl/>
              <w:numPr>
                <w:ilvl w:val="0"/>
                <w:numId w:val="2"/>
              </w:numPr>
              <w:tabs>
                <w:tab w:val="clear" w:pos="720"/>
              </w:tabs>
              <w:autoSpaceDE/>
              <w:autoSpaceDN/>
              <w:adjustRightInd/>
              <w:ind w:left="900" w:hanging="540"/>
              <w:rPr>
                <w:lang w:val="ru-RU"/>
              </w:rPr>
            </w:pPr>
            <w:r>
              <w:rPr>
                <w:lang w:val="ru-RU"/>
              </w:rPr>
              <w:t>Значај права на слободан приступ информацијама од јавног значаја</w:t>
            </w:r>
          </w:p>
          <w:p w14:paraId="6C87A18B">
            <w:pPr>
              <w:widowControl/>
              <w:numPr>
                <w:ilvl w:val="0"/>
                <w:numId w:val="2"/>
              </w:numPr>
              <w:tabs>
                <w:tab w:val="clear" w:pos="720"/>
              </w:tabs>
              <w:autoSpaceDE/>
              <w:autoSpaceDN/>
              <w:adjustRightInd/>
              <w:ind w:left="900" w:hanging="540"/>
              <w:rPr>
                <w:lang w:val="ru-RU"/>
              </w:rPr>
            </w:pPr>
            <w:r>
              <w:rPr>
                <w:lang w:val="ru-RU"/>
              </w:rPr>
              <w:t>Појам информације од јавног значаја, органа јавне власти и тражиоца информација</w:t>
            </w:r>
          </w:p>
          <w:p w14:paraId="4C8D0D67">
            <w:pPr>
              <w:widowControl/>
              <w:numPr>
                <w:ilvl w:val="0"/>
                <w:numId w:val="2"/>
              </w:numPr>
              <w:tabs>
                <w:tab w:val="clear" w:pos="720"/>
              </w:tabs>
              <w:autoSpaceDE/>
              <w:autoSpaceDN/>
              <w:adjustRightInd/>
              <w:ind w:left="900" w:hanging="540"/>
              <w:rPr>
                <w:lang w:val="ru-RU"/>
              </w:rPr>
            </w:pPr>
            <w:r>
              <w:rPr>
                <w:lang w:val="ru-RU"/>
              </w:rPr>
              <w:t>Поступак остваривања права на слободан приступ информацијама од јавног значаја- управни поступак</w:t>
            </w:r>
          </w:p>
          <w:p w14:paraId="279E1AD6">
            <w:pPr>
              <w:widowControl/>
              <w:numPr>
                <w:ilvl w:val="0"/>
                <w:numId w:val="2"/>
              </w:numPr>
              <w:tabs>
                <w:tab w:val="clear" w:pos="720"/>
              </w:tabs>
              <w:autoSpaceDE/>
              <w:autoSpaceDN/>
              <w:adjustRightInd/>
              <w:ind w:left="900" w:hanging="540"/>
              <w:rPr>
                <w:lang w:val="ru-RU"/>
              </w:rPr>
            </w:pPr>
            <w:r>
              <w:rPr>
                <w:lang w:val="ru-RU"/>
              </w:rPr>
              <w:t>Поступак заштите права на слободан приступ информацијама од јавног значаја-управни спор</w:t>
            </w:r>
          </w:p>
          <w:p w14:paraId="65B6DBC5">
            <w:pPr>
              <w:widowControl/>
              <w:numPr>
                <w:ilvl w:val="0"/>
                <w:numId w:val="2"/>
              </w:numPr>
              <w:tabs>
                <w:tab w:val="clear" w:pos="720"/>
              </w:tabs>
              <w:autoSpaceDE/>
              <w:autoSpaceDN/>
              <w:adjustRightInd/>
              <w:ind w:left="900" w:hanging="540"/>
              <w:rPr>
                <w:lang w:val="ru-RU"/>
              </w:rPr>
            </w:pPr>
            <w:r>
              <w:rPr>
                <w:lang w:val="ru-RU"/>
              </w:rPr>
              <w:t>Други облици правне заштите права на слободан приступ информацијама од јавног начаја</w:t>
            </w:r>
          </w:p>
          <w:p w14:paraId="031BF5CD">
            <w:pPr>
              <w:widowControl/>
              <w:numPr>
                <w:ilvl w:val="0"/>
                <w:numId w:val="2"/>
              </w:numPr>
              <w:tabs>
                <w:tab w:val="clear" w:pos="720"/>
              </w:tabs>
              <w:autoSpaceDE/>
              <w:autoSpaceDN/>
              <w:adjustRightInd/>
              <w:ind w:left="900" w:hanging="540"/>
              <w:rPr>
                <w:lang w:val="ru-RU"/>
              </w:rPr>
            </w:pPr>
            <w:r>
              <w:rPr>
                <w:lang w:val="ru-RU"/>
              </w:rPr>
              <w:t>Медији и изборни поступак-општа питања</w:t>
            </w:r>
          </w:p>
          <w:p w14:paraId="45CD4671">
            <w:pPr>
              <w:widowControl/>
              <w:numPr>
                <w:ilvl w:val="0"/>
                <w:numId w:val="2"/>
              </w:numPr>
              <w:tabs>
                <w:tab w:val="clear" w:pos="720"/>
              </w:tabs>
              <w:autoSpaceDE/>
              <w:autoSpaceDN/>
              <w:adjustRightInd/>
              <w:ind w:left="900" w:hanging="540"/>
              <w:rPr>
                <w:lang w:val="ru-RU"/>
              </w:rPr>
            </w:pPr>
            <w:r>
              <w:rPr>
                <w:lang w:val="ru-RU"/>
              </w:rPr>
              <w:t>Слобода политичког изражавања</w:t>
            </w:r>
          </w:p>
          <w:p w14:paraId="2825A3D8">
            <w:pPr>
              <w:widowControl/>
              <w:numPr>
                <w:ilvl w:val="0"/>
                <w:numId w:val="2"/>
              </w:numPr>
              <w:tabs>
                <w:tab w:val="clear" w:pos="720"/>
              </w:tabs>
              <w:autoSpaceDE/>
              <w:autoSpaceDN/>
              <w:adjustRightInd/>
              <w:ind w:left="900" w:hanging="540"/>
              <w:rPr>
                <w:lang w:val="ru-RU"/>
              </w:rPr>
            </w:pPr>
            <w:r>
              <w:rPr>
                <w:lang w:val="ru-RU"/>
              </w:rPr>
              <w:t>Принцип равноправног и довољног приступа</w:t>
            </w:r>
          </w:p>
          <w:p w14:paraId="551F685F">
            <w:pPr>
              <w:widowControl/>
              <w:numPr>
                <w:ilvl w:val="0"/>
                <w:numId w:val="2"/>
              </w:numPr>
              <w:tabs>
                <w:tab w:val="clear" w:pos="720"/>
              </w:tabs>
              <w:autoSpaceDE/>
              <w:autoSpaceDN/>
              <w:adjustRightInd/>
              <w:ind w:left="900" w:hanging="540"/>
              <w:rPr>
                <w:lang w:val="ru-RU"/>
              </w:rPr>
            </w:pPr>
            <w:r>
              <w:rPr>
                <w:lang w:val="ru-RU"/>
              </w:rPr>
              <w:t>Принцип потпуног приступа</w:t>
            </w:r>
          </w:p>
          <w:p w14:paraId="69AA113D">
            <w:pPr>
              <w:widowControl/>
              <w:numPr>
                <w:ilvl w:val="0"/>
                <w:numId w:val="2"/>
              </w:numPr>
              <w:tabs>
                <w:tab w:val="clear" w:pos="720"/>
              </w:tabs>
              <w:autoSpaceDE/>
              <w:autoSpaceDN/>
              <w:adjustRightInd/>
              <w:ind w:left="900" w:hanging="540"/>
              <w:rPr>
                <w:lang w:val="ru-RU"/>
              </w:rPr>
            </w:pPr>
            <w:r>
              <w:rPr>
                <w:lang w:val="ru-RU"/>
              </w:rPr>
              <w:t>Мониторинг медија током изборне кампање</w:t>
            </w:r>
          </w:p>
          <w:p w14:paraId="538C8A9B">
            <w:pPr>
              <w:widowControl/>
              <w:numPr>
                <w:ilvl w:val="0"/>
                <w:numId w:val="2"/>
              </w:numPr>
              <w:tabs>
                <w:tab w:val="clear" w:pos="720"/>
              </w:tabs>
              <w:autoSpaceDE/>
              <w:autoSpaceDN/>
              <w:adjustRightInd/>
              <w:ind w:left="900" w:hanging="540"/>
              <w:rPr>
                <w:lang w:val="ru-RU"/>
              </w:rPr>
            </w:pPr>
            <w:r>
              <w:rPr>
                <w:lang w:val="ru-RU"/>
              </w:rPr>
              <w:t>Политичке странке и медији у изборном процесу</w:t>
            </w:r>
          </w:p>
        </w:tc>
      </w:tr>
    </w:tbl>
    <w:p w14:paraId="7AB1E072">
      <w:pPr>
        <w:rPr>
          <w:sz w:val="18"/>
          <w:lang w:val="sr-Cyrl-CS"/>
        </w:rPr>
      </w:pPr>
    </w:p>
    <w:sectPr>
      <w:pgSz w:w="11907" w:h="16840"/>
      <w:pgMar w:top="1440" w:right="1797" w:bottom="1440" w:left="1797"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 w:name="Times New Roman CYR">
    <w:altName w:val="Times New Roman"/>
    <w:panose1 w:val="00000000000000000000"/>
    <w:charset w:val="00"/>
    <w:family w:val="roman"/>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03682"/>
    <w:multiLevelType w:val="multilevel"/>
    <w:tmpl w:val="16903682"/>
    <w:lvl w:ilvl="0" w:tentative="0">
      <w:start w:val="1"/>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63630635"/>
    <w:multiLevelType w:val="multilevel"/>
    <w:tmpl w:val="63630635"/>
    <w:lvl w:ilvl="0" w:tentative="0">
      <w:start w:val="1"/>
      <w:numFmt w:val="decimal"/>
      <w:lvlText w:val="%1."/>
      <w:lvlJc w:val="left"/>
      <w:pPr>
        <w:tabs>
          <w:tab w:val="left" w:pos="720"/>
        </w:tabs>
        <w:ind w:left="720" w:hanging="360"/>
      </w:pPr>
      <w:rPr>
        <w:rFonts w:hint="default"/>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15B"/>
    <w:rsid w:val="00011168"/>
    <w:rsid w:val="00011CC9"/>
    <w:rsid w:val="00016413"/>
    <w:rsid w:val="000174BC"/>
    <w:rsid w:val="0001757D"/>
    <w:rsid w:val="0002239D"/>
    <w:rsid w:val="00022CDE"/>
    <w:rsid w:val="00031927"/>
    <w:rsid w:val="00041DDD"/>
    <w:rsid w:val="0007519F"/>
    <w:rsid w:val="000818D5"/>
    <w:rsid w:val="000A0250"/>
    <w:rsid w:val="000A4407"/>
    <w:rsid w:val="000C3573"/>
    <w:rsid w:val="000C54CA"/>
    <w:rsid w:val="000F3A10"/>
    <w:rsid w:val="000F7209"/>
    <w:rsid w:val="00100633"/>
    <w:rsid w:val="00103044"/>
    <w:rsid w:val="00112A33"/>
    <w:rsid w:val="00113891"/>
    <w:rsid w:val="00114802"/>
    <w:rsid w:val="0011681F"/>
    <w:rsid w:val="00122BCE"/>
    <w:rsid w:val="00130F80"/>
    <w:rsid w:val="00137263"/>
    <w:rsid w:val="001464C7"/>
    <w:rsid w:val="00151DC8"/>
    <w:rsid w:val="00170329"/>
    <w:rsid w:val="001725E3"/>
    <w:rsid w:val="00184364"/>
    <w:rsid w:val="001D6A59"/>
    <w:rsid w:val="001D6D9D"/>
    <w:rsid w:val="001E2C52"/>
    <w:rsid w:val="001F3B11"/>
    <w:rsid w:val="001F5AD1"/>
    <w:rsid w:val="0023499C"/>
    <w:rsid w:val="002424AE"/>
    <w:rsid w:val="00250B14"/>
    <w:rsid w:val="002512FC"/>
    <w:rsid w:val="00293BFE"/>
    <w:rsid w:val="002A6FDB"/>
    <w:rsid w:val="00331EF3"/>
    <w:rsid w:val="00342B7F"/>
    <w:rsid w:val="00350F77"/>
    <w:rsid w:val="00354A47"/>
    <w:rsid w:val="00356C02"/>
    <w:rsid w:val="00376B23"/>
    <w:rsid w:val="00381713"/>
    <w:rsid w:val="003935F2"/>
    <w:rsid w:val="003963E4"/>
    <w:rsid w:val="0039715C"/>
    <w:rsid w:val="003A55D8"/>
    <w:rsid w:val="003A7A82"/>
    <w:rsid w:val="003A7DEA"/>
    <w:rsid w:val="003B1460"/>
    <w:rsid w:val="003B6553"/>
    <w:rsid w:val="003C2D62"/>
    <w:rsid w:val="003C57CA"/>
    <w:rsid w:val="003D4DB5"/>
    <w:rsid w:val="003F2707"/>
    <w:rsid w:val="00427F45"/>
    <w:rsid w:val="004317CB"/>
    <w:rsid w:val="00433C66"/>
    <w:rsid w:val="004504F9"/>
    <w:rsid w:val="004555DE"/>
    <w:rsid w:val="00470431"/>
    <w:rsid w:val="004724A0"/>
    <w:rsid w:val="00484657"/>
    <w:rsid w:val="00497138"/>
    <w:rsid w:val="004A484D"/>
    <w:rsid w:val="004B02B6"/>
    <w:rsid w:val="004B3299"/>
    <w:rsid w:val="004D6B0F"/>
    <w:rsid w:val="004F38CD"/>
    <w:rsid w:val="005310FC"/>
    <w:rsid w:val="00531A7A"/>
    <w:rsid w:val="00532162"/>
    <w:rsid w:val="00553997"/>
    <w:rsid w:val="0056291F"/>
    <w:rsid w:val="0056425F"/>
    <w:rsid w:val="005829B3"/>
    <w:rsid w:val="005A1D9D"/>
    <w:rsid w:val="005B68A2"/>
    <w:rsid w:val="005C2741"/>
    <w:rsid w:val="005F406A"/>
    <w:rsid w:val="00607537"/>
    <w:rsid w:val="00610891"/>
    <w:rsid w:val="00620E26"/>
    <w:rsid w:val="00626189"/>
    <w:rsid w:val="0063030F"/>
    <w:rsid w:val="006506DC"/>
    <w:rsid w:val="00675843"/>
    <w:rsid w:val="006759C3"/>
    <w:rsid w:val="00675FA4"/>
    <w:rsid w:val="00685518"/>
    <w:rsid w:val="0068582E"/>
    <w:rsid w:val="00690A8E"/>
    <w:rsid w:val="00695238"/>
    <w:rsid w:val="00696D64"/>
    <w:rsid w:val="006B095E"/>
    <w:rsid w:val="006C638A"/>
    <w:rsid w:val="006D63CC"/>
    <w:rsid w:val="006F5919"/>
    <w:rsid w:val="00703373"/>
    <w:rsid w:val="00716EBE"/>
    <w:rsid w:val="007170BA"/>
    <w:rsid w:val="007225F1"/>
    <w:rsid w:val="007258AA"/>
    <w:rsid w:val="00743A59"/>
    <w:rsid w:val="00744854"/>
    <w:rsid w:val="007570FD"/>
    <w:rsid w:val="00760693"/>
    <w:rsid w:val="00765A8F"/>
    <w:rsid w:val="00774344"/>
    <w:rsid w:val="007A76B9"/>
    <w:rsid w:val="007B3070"/>
    <w:rsid w:val="007C3912"/>
    <w:rsid w:val="007C4E96"/>
    <w:rsid w:val="007D1F3A"/>
    <w:rsid w:val="007D3F94"/>
    <w:rsid w:val="007F043B"/>
    <w:rsid w:val="00807474"/>
    <w:rsid w:val="00815C45"/>
    <w:rsid w:val="00822368"/>
    <w:rsid w:val="0082767E"/>
    <w:rsid w:val="0084386C"/>
    <w:rsid w:val="0085658B"/>
    <w:rsid w:val="00882ECC"/>
    <w:rsid w:val="00890CE4"/>
    <w:rsid w:val="00896519"/>
    <w:rsid w:val="008A561D"/>
    <w:rsid w:val="008A6B9C"/>
    <w:rsid w:val="008B4793"/>
    <w:rsid w:val="008C092B"/>
    <w:rsid w:val="008C490B"/>
    <w:rsid w:val="008C615B"/>
    <w:rsid w:val="008E5AA1"/>
    <w:rsid w:val="0090252B"/>
    <w:rsid w:val="00934BAC"/>
    <w:rsid w:val="00954198"/>
    <w:rsid w:val="00955B47"/>
    <w:rsid w:val="00961EF1"/>
    <w:rsid w:val="00965EDA"/>
    <w:rsid w:val="00974354"/>
    <w:rsid w:val="009A6BCE"/>
    <w:rsid w:val="009D27C1"/>
    <w:rsid w:val="009E6E33"/>
    <w:rsid w:val="009F0FCF"/>
    <w:rsid w:val="00A01198"/>
    <w:rsid w:val="00A1720D"/>
    <w:rsid w:val="00A20930"/>
    <w:rsid w:val="00A248BF"/>
    <w:rsid w:val="00A369DF"/>
    <w:rsid w:val="00A459BA"/>
    <w:rsid w:val="00A6008A"/>
    <w:rsid w:val="00A6136C"/>
    <w:rsid w:val="00A6755F"/>
    <w:rsid w:val="00A83BC4"/>
    <w:rsid w:val="00A86FF3"/>
    <w:rsid w:val="00A9373D"/>
    <w:rsid w:val="00AA68A2"/>
    <w:rsid w:val="00AB0E75"/>
    <w:rsid w:val="00AB3712"/>
    <w:rsid w:val="00AB76CA"/>
    <w:rsid w:val="00AD0C9E"/>
    <w:rsid w:val="00AD0F8D"/>
    <w:rsid w:val="00AF1284"/>
    <w:rsid w:val="00AF6DA2"/>
    <w:rsid w:val="00B05A57"/>
    <w:rsid w:val="00B26418"/>
    <w:rsid w:val="00B27EF2"/>
    <w:rsid w:val="00B345EB"/>
    <w:rsid w:val="00B41D03"/>
    <w:rsid w:val="00B42783"/>
    <w:rsid w:val="00B63E96"/>
    <w:rsid w:val="00B6560F"/>
    <w:rsid w:val="00B76D93"/>
    <w:rsid w:val="00BC2308"/>
    <w:rsid w:val="00BE22E8"/>
    <w:rsid w:val="00BE25A0"/>
    <w:rsid w:val="00C311F4"/>
    <w:rsid w:val="00C3746E"/>
    <w:rsid w:val="00C46AAC"/>
    <w:rsid w:val="00C47C3E"/>
    <w:rsid w:val="00C52809"/>
    <w:rsid w:val="00C55737"/>
    <w:rsid w:val="00C563A7"/>
    <w:rsid w:val="00C6227E"/>
    <w:rsid w:val="00C82993"/>
    <w:rsid w:val="00CA4419"/>
    <w:rsid w:val="00CB28F6"/>
    <w:rsid w:val="00CB4BD2"/>
    <w:rsid w:val="00CB7F53"/>
    <w:rsid w:val="00CE683A"/>
    <w:rsid w:val="00CF1892"/>
    <w:rsid w:val="00CF39F3"/>
    <w:rsid w:val="00D07C37"/>
    <w:rsid w:val="00D30290"/>
    <w:rsid w:val="00D65BFA"/>
    <w:rsid w:val="00D67974"/>
    <w:rsid w:val="00D703A5"/>
    <w:rsid w:val="00D863DA"/>
    <w:rsid w:val="00D93E9A"/>
    <w:rsid w:val="00DB3E4C"/>
    <w:rsid w:val="00DC0BA2"/>
    <w:rsid w:val="00DD2942"/>
    <w:rsid w:val="00DE0DCC"/>
    <w:rsid w:val="00DF1D6D"/>
    <w:rsid w:val="00E27D9A"/>
    <w:rsid w:val="00E5170C"/>
    <w:rsid w:val="00E716CD"/>
    <w:rsid w:val="00E745DD"/>
    <w:rsid w:val="00E760FC"/>
    <w:rsid w:val="00E8597A"/>
    <w:rsid w:val="00EA6300"/>
    <w:rsid w:val="00EA7848"/>
    <w:rsid w:val="00EB181B"/>
    <w:rsid w:val="00EB2B35"/>
    <w:rsid w:val="00EC2440"/>
    <w:rsid w:val="00EF6160"/>
    <w:rsid w:val="00F00A17"/>
    <w:rsid w:val="00F13BB2"/>
    <w:rsid w:val="00F13D3A"/>
    <w:rsid w:val="00F17964"/>
    <w:rsid w:val="00F30D8E"/>
    <w:rsid w:val="00F32AAB"/>
    <w:rsid w:val="00F579BF"/>
    <w:rsid w:val="00F64C32"/>
    <w:rsid w:val="00F67FDA"/>
    <w:rsid w:val="00F71C14"/>
    <w:rsid w:val="00F740AB"/>
    <w:rsid w:val="00F75A88"/>
    <w:rsid w:val="00F76A77"/>
    <w:rsid w:val="00F917AC"/>
    <w:rsid w:val="00FA56AA"/>
    <w:rsid w:val="00FB2995"/>
    <w:rsid w:val="00FD21AA"/>
    <w:rsid w:val="00FF42E2"/>
    <w:rsid w:val="00FF44A1"/>
    <w:rsid w:val="00FF6AB4"/>
    <w:rsid w:val="73BC6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Times New Roman" w:cs="Times New Roman"/>
      <w:lang w:val="sr-Latn-CS" w:eastAsia="sr-Latn-C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semiHidden/>
    <w:uiPriority w:val="0"/>
    <w:rPr>
      <w:rFonts w:ascii="Tahoma" w:hAnsi="Tahoma" w:cs="Tahoma"/>
      <w:sz w:val="16"/>
      <w:szCs w:val="16"/>
    </w:rPr>
  </w:style>
  <w:style w:type="paragraph" w:styleId="5">
    <w:name w:val="footer"/>
    <w:basedOn w:val="1"/>
    <w:uiPriority w:val="0"/>
    <w:pPr>
      <w:widowControl/>
      <w:tabs>
        <w:tab w:val="center" w:pos="4320"/>
        <w:tab w:val="right" w:pos="8640"/>
      </w:tabs>
      <w:autoSpaceDE/>
      <w:autoSpaceDN/>
      <w:adjustRightInd/>
    </w:pPr>
    <w:rPr>
      <w:sz w:val="24"/>
      <w:szCs w:val="24"/>
      <w:lang w:val="en-US" w:eastAsia="en-US"/>
    </w:rPr>
  </w:style>
  <w:style w:type="paragraph" w:styleId="6">
    <w:name w:val="header"/>
    <w:basedOn w:val="1"/>
    <w:uiPriority w:val="0"/>
    <w:pPr>
      <w:widowControl/>
      <w:tabs>
        <w:tab w:val="center" w:pos="4320"/>
        <w:tab w:val="right" w:pos="8640"/>
      </w:tabs>
      <w:autoSpaceDE/>
      <w:autoSpaceDN/>
      <w:adjustRightInd/>
    </w:pPr>
    <w:rPr>
      <w:sz w:val="24"/>
      <w:szCs w:val="24"/>
      <w:lang w:val="en-US" w:eastAsia="en-US"/>
    </w:rPr>
  </w:style>
  <w:style w:type="character" w:styleId="7">
    <w:name w:val="Hyperlink"/>
    <w:basedOn w:val="2"/>
    <w:uiPriority w:val="0"/>
    <w:rPr>
      <w:color w:val="0000FF"/>
      <w:u w:val="single"/>
    </w:rPr>
  </w:style>
  <w:style w:type="character" w:styleId="8">
    <w:name w:val="page number"/>
    <w:basedOn w:val="2"/>
    <w:uiPriority w:val="0"/>
  </w:style>
  <w:style w:type="table" w:styleId="9">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00.Poglavlja"/>
    <w:basedOn w:val="1"/>
    <w:uiPriority w:val="0"/>
    <w:pPr>
      <w:widowControl/>
      <w:autoSpaceDE/>
      <w:autoSpaceDN/>
      <w:adjustRightInd/>
      <w:jc w:val="center"/>
    </w:pPr>
    <w:rPr>
      <w:rFonts w:ascii="Bookman Old Style" w:hAnsi="Bookman Old Style"/>
      <w:b/>
      <w:caps/>
      <w:sz w:val="40"/>
      <w:szCs w:val="40"/>
      <w:lang w:val="en-US" w:eastAsia="en-US"/>
    </w:rPr>
  </w:style>
  <w:style w:type="paragraph" w:customStyle="1" w:styleId="11">
    <w:name w:val="01.Podnaslovi"/>
    <w:basedOn w:val="10"/>
    <w:uiPriority w:val="0"/>
    <w:rPr>
      <w:sz w:val="32"/>
      <w:szCs w:val="32"/>
    </w:rPr>
  </w:style>
  <w:style w:type="paragraph" w:customStyle="1" w:styleId="12">
    <w:name w:val="02.text"/>
    <w:basedOn w:val="10"/>
    <w:uiPriority w:val="0"/>
    <w:pPr>
      <w:ind w:firstLine="720"/>
      <w:jc w:val="both"/>
    </w:pPr>
    <w:rPr>
      <w:b w:val="0"/>
      <w:caps w:val="0"/>
      <w:position w:val="12"/>
      <w:sz w:val="28"/>
      <w:szCs w:val="28"/>
    </w:rPr>
  </w:style>
  <w:style w:type="paragraph" w:customStyle="1" w:styleId="13">
    <w:name w:val="04.ukras"/>
    <w:basedOn w:val="12"/>
    <w:uiPriority w:val="0"/>
    <w:pPr>
      <w:ind w:left="2880"/>
    </w:pPr>
    <w:rPr>
      <w:i/>
      <w:sz w:val="20"/>
      <w:szCs w:val="20"/>
      <w:lang w:val="sr-Latn-CS"/>
    </w:rPr>
  </w:style>
  <w:style w:type="paragraph"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51D870-2B0A-4FF0-A2C0-08AC3727E72B}">
  <ds:schemaRefs/>
</ds:datastoreItem>
</file>

<file path=docProps/app.xml><?xml version="1.0" encoding="utf-8"?>
<Properties xmlns="http://schemas.openxmlformats.org/officeDocument/2006/extended-properties" xmlns:vt="http://schemas.openxmlformats.org/officeDocument/2006/docPropsVTypes">
  <Template>Normal</Template>
  <Company>FFH</Company>
  <Pages>12</Pages>
  <Words>5179</Words>
  <Characters>29526</Characters>
  <Lines>246</Lines>
  <Paragraphs>69</Paragraphs>
  <TotalTime>14</TotalTime>
  <ScaleCrop>false</ScaleCrop>
  <LinksUpToDate>false</LinksUpToDate>
  <CharactersWithSpaces>34636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2024-09-02T09:17:00Z</dcterms:created>
  <dc:creator>Vera Dondur</dc:creator>
  <cp:lastModifiedBy>Luka Petrović</cp:lastModifiedBy>
  <cp:lastPrinted>2009-11-23T20:14:00Z</cp:lastPrinted>
  <dcterms:modified xsi:type="dcterms:W3CDTF">2025-11-25T13:02:11Z</dcterms:modified>
  <dc:title>Табела 5</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4B0B813710A84FBEA0C5A7FEA45098F6_13</vt:lpwstr>
  </property>
</Properties>
</file>