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7B7" w:rsidRPr="000F67B7" w:rsidRDefault="000F67B7" w:rsidP="000F67B7">
      <w:pPr>
        <w:jc w:val="center"/>
        <w:rPr>
          <w:b/>
          <w:lang w:val="sr-Cyrl-RS"/>
        </w:rPr>
      </w:pPr>
      <w:r w:rsidRPr="000F67B7">
        <w:rPr>
          <w:b/>
          <w:lang w:val="sr-Cyrl-RS"/>
        </w:rPr>
        <w:t>Аналитичка јуриспруденција Херберта Харта</w:t>
      </w:r>
    </w:p>
    <w:p w:rsidR="000F67B7" w:rsidRPr="000F67B7" w:rsidRDefault="000F67B7" w:rsidP="000F67B7">
      <w:pPr>
        <w:jc w:val="center"/>
        <w:rPr>
          <w:b/>
          <w:lang w:val="sr-Cyrl-RS"/>
        </w:rPr>
      </w:pPr>
    </w:p>
    <w:p w:rsidR="000F67B7" w:rsidRDefault="000F67B7" w:rsidP="000F67B7">
      <w:pPr>
        <w:jc w:val="both"/>
        <w:rPr>
          <w:lang w:val="sr-Cyrl-RS"/>
        </w:rPr>
      </w:pPr>
    </w:p>
    <w:p w:rsidR="000F67B7" w:rsidRDefault="000F67B7" w:rsidP="000F67B7">
      <w:pPr>
        <w:jc w:val="both"/>
        <w:rPr>
          <w:lang w:val="sr-Cyrl-RS"/>
        </w:rPr>
      </w:pPr>
    </w:p>
    <w:p w:rsidR="000F67B7" w:rsidRPr="000F67B7" w:rsidRDefault="000F67B7" w:rsidP="000F67B7">
      <w:pPr>
        <w:jc w:val="both"/>
        <w:rPr>
          <w:lang w:val="sr-Cyrl-RS"/>
        </w:rPr>
      </w:pPr>
      <w:r w:rsidRPr="000F67B7">
        <w:rPr>
          <w:lang w:val="sr-Cyrl-RS"/>
        </w:rPr>
        <w:t xml:space="preserve">Седиште лингвистичке филозофије или филозофије обичног језика после Другох светског рата постаје оксфордска школа коју чине, између осталих Г. Рајл,  Р. Стронсон Ф.Фут. Ова школа представља реакцију против спекулативног мишљења које путем </w:t>
      </w:r>
      <w:bookmarkStart w:id="0" w:name="_GoBack"/>
      <w:bookmarkEnd w:id="0"/>
      <w:r w:rsidRPr="000F67B7">
        <w:rPr>
          <w:lang w:val="sr-Cyrl-RS"/>
        </w:rPr>
        <w:t>логичко-лингвистичке анализе негира филозофији као науку или се враћа натрадиционалне филозофске проблеме. Том духовном круги+у припада Херберт ХАрт, који нов метод анализе језика примењује у проучавања права и правних појмова. Његовим доласком 1952. годинеза професора на катедри за јуриспруденцију, Оксфорд као универзитетски центар у тој области знатно јача и убрзо постаје један од најзначајнијих места окуљања многобројних посленика права, који проширују своје искуство и знање из филозофије права, политичке филозофије, етике и економије.</w:t>
      </w:r>
    </w:p>
    <w:p w:rsidR="000F67B7" w:rsidRPr="000F67B7" w:rsidRDefault="000F67B7" w:rsidP="000F67B7">
      <w:pPr>
        <w:jc w:val="both"/>
        <w:rPr>
          <w:lang w:val="sr-Cyrl-RS"/>
        </w:rPr>
      </w:pPr>
      <w:r w:rsidRPr="000F67B7">
        <w:rPr>
          <w:lang w:val="sr-Cyrl-RS"/>
        </w:rPr>
        <w:t>Што се тиче Харта, с правом је оцењен од стране савременика као најзначајнији за ренесансу филозофије права у Великој Британији након Другог светскг рата. Харт је покренуо енглеску јуриспруденцију из летаргије у којој се налазила педесетих година двадесетог века. Његово дело „Појам права“ сматрају једним од најзначајнијих у правно-филозoфској литератури, а свакако најзначајнијим у новој аналитичкој јуриспруденцији.</w:t>
      </w:r>
    </w:p>
    <w:p w:rsidR="000F67B7" w:rsidRPr="000F67B7" w:rsidRDefault="000F67B7" w:rsidP="000F67B7">
      <w:pPr>
        <w:jc w:val="both"/>
        <w:rPr>
          <w:lang w:val="sr-Cyrl-RS"/>
        </w:rPr>
      </w:pPr>
      <w:r w:rsidRPr="000F67B7">
        <w:rPr>
          <w:lang w:val="sr-Cyrl-RS"/>
        </w:rPr>
        <w:t>Све до данас о Харту и његовом делу се са несмањеним интересовањем пише и расправља. При томе, треба рећи да Хартово дело наилази на различите интерпретације, а оцене о вредности истог често су дијаметрално супротне, те док једни његово дело хвале, други га оспоравају и жестоко критикују. Примера ради, преко десет година водила се расправа са променљивим резултатом, где су се наизменично смењивали напади и одговори између Фулера и Харта. Фулер, у основи критикује Хартово схватање са становишта једне процесне варијанте природног правног схватања, као својеврсни позитивизам са елемнтима утилитаристичке филозофије. Дворкин, и поред похвала, приговара Харту да не узима право за озбиљно и не истражује на који начин правни принципи налазе своје место у законодавним актима  судским одлукама.</w:t>
      </w:r>
    </w:p>
    <w:p w:rsidR="000F67B7" w:rsidRPr="000F67B7" w:rsidRDefault="000F67B7" w:rsidP="000F67B7">
      <w:pPr>
        <w:jc w:val="both"/>
        <w:rPr>
          <w:lang w:val="sr-Cyrl-RS"/>
        </w:rPr>
      </w:pPr>
      <w:r w:rsidRPr="000F67B7">
        <w:rPr>
          <w:lang w:val="sr-Cyrl-RS"/>
        </w:rPr>
        <w:t xml:space="preserve">Херберт Харт рођен је у јевревској породици. Студирао је стару и класичн историју и филозофију. Са двадесет и две године положио је класични завршни испит. Затим је са успехом положио адвокатски испт, те 1932. године почиње његова адвокатска каријера. Правном праксом Харт се бавио током једне деценије, а од избијања до завршетка Другог светског ратаради у војној обавештајној служби. Своју универзитетску каријеру отпочео је 1945. године. Од тада до 1952. године био је сарадниј за јуриспруденцију Новог колеџа на Оксфорду, а у периоду 1952-1968 професор је на истом предмету. Његово искуство адвоката, које је укључивало и употребу речи у остварењу практичних циљева, показало се веома значајно, па је разумљиво зашто је Харт изабрао за тему приступне беседе у „Аристотеловом друштву“ – Приписивање одговорности и субјектина права. У духу лингвистичке филозофије тврди како одговорност и субјективна права нису дескрипција обележја људских бића, него изрази који се тим бићима приписују унутар контекста који је детерминисан правним или другим друштвеним правилима. Маја 1953. одржао је на факултету приступно предавање „Дефиниција и теорија у јуриспруденцији“. Харт уводи методе лингвистичке филозофије у теорији права, анализу употребе прваних израза у практичном дискурсу на темељу дефиниција правних појмова. Затим, 1956. заједно са Онореом објављује опсежну анализу „ О узрочности у праву“ у којој разматрају различиту употребу појма узрочности у поступку грађанске и кривичноправне одговорности. Тако је шира правничка јавност била упозната са новим приступом у анализи правних појмова и правних исказа. Детаљн биографија Хартовох радова бележи да му се стваралаштво протегло на различите области. Поред „Појма права“ његовог </w:t>
      </w:r>
      <w:r w:rsidRPr="000F67B7">
        <w:rPr>
          <w:lang w:val="sr-Cyrl-RS"/>
        </w:rPr>
        <w:lastRenderedPageBreak/>
        <w:t>најзначајнијег и најпотпунијег рада, објављује и друге радове из области правне и политичке теорије, филозофије права, политичких и правних доктрина, кривичног права. Као истакнути научник и филозоф Харт је добио много признања. Држао је предавања на многим факултетима: Харварду, Кембриџу, итд. Био је директор Брејсенос колеџа, председник Аристотеловог друштва, почасни доктр универзитета и члан многих академија наука и уметности.</w:t>
      </w:r>
    </w:p>
    <w:p w:rsidR="000F67B7" w:rsidRPr="000F67B7" w:rsidRDefault="000F67B7" w:rsidP="000F67B7">
      <w:pPr>
        <w:jc w:val="both"/>
        <w:rPr>
          <w:lang w:val="sr-Cyrl-RS"/>
        </w:rPr>
      </w:pPr>
      <w:r w:rsidRPr="000F67B7">
        <w:rPr>
          <w:lang w:val="sr-Cyrl-RS"/>
        </w:rPr>
        <w:t>Када се говори о Хартовом делу мисли се пре свега на његову аналитичку јуриспруденцију. Харт одбацује императивни модел права као заповести суверене власти, како сам каже, тежећи да допринесе разумевању права, принуде и морала, као различитих али повезаних друштвених појава, односно да разјасни општи оквир правне мисл, а не да право или правну политику изложи критици. Харт је сасвим одређен, његова теорија права је општа и дескриптивна. Општа јер се не везује за одређени правни систем и правну културу, већ разјашњава појам права као сложену друштвену и политичку установу, дескриптивна, јер је морално неутрална, пошто не доказује и на моралним основама не оправдава оне форме и структуре које се појављују у оквиру општег објашњавања права. У решавању основног питања теорије права, шта је право, Харт полази од става да оно садржи три проблема. Каква је разлика између права и наредби под претњом и на који начин су ове две појаве повезане? У чему се правна обавеза разликује и на који начин је везана са моралном обавезом? Шта су то норме и до које је границе право питање норми? За њега, већина анализа о природи права је само покушала да одговори на наведена питања. Њихова грешка је њто су увек трагале за дефиницијом права. Према Харту, много је плодоносније да се, уместо дефиниција, разјасне услови под којима се дају појмови у одређеном контексту. Ипак „инстинкт“ , на основу којег су обједињавана сва ова три питања под једно, или захтев за дефиницијом права није погрешан, јер је могуће издвојити и одредити основни скуп елемената који чине једним делом заједнички одговор на постављено питање. Тај средишњи скуп Харт одређује као јединство примарних и секундарних норми, у томе је сматра он кључ за разумевање права. Решавајући проблем „како је право могуће“ а не „које је право важеће“ он развија теорију а не метатеорију права. Појам права као јединство примарних и секундарних правила је плодоносно полазиште у објашњавању основних обележја модерних, развијених правних система и заједница. Секундарним нормама се превазилазе слабости:неодређеност, статичност и неефикасног претправног света примарних норми. Правни лек за сваки од недостатака у овој најједноставнијој форми друштвене структуре састоји се у допуни обавеза као примараних норми секундарним нормама. Примарна правила од људских бића захтевају да изврше одређену радњу или да се уздрже од њих, без обзира да ли то они желе или не. Што се тиче секундарних норми, не једном месту каже: Норме друге врсте у извесном смислу почивају на правиа или су у односу на њих секундарне, јер предвиђају да људска бића могу, чинећи или говорећи нешто, стварати нове норме на основу примарних, укидати или мењати старе норме, или на различите начине утицати на њихову појаву или контролисати њихов утицај на друштво. Норме прве врсте одређују дужности;норме друге врсте дају овлашћења, јавна или приватна. Норме прве врсте тичу се делања укључујући физички покрет или промене:нормам друге врсте имају се на уму оне радње које не само да означавају покрет или промене у физичком смислу, већ и стварање или промену дужности или обавеза. Наведено Хартово објашњење указује да је на месту где је желео да буде што конкретнији у објашњавању примарних и секундарних норми и најпротивуречнији, пошто примарна правила одређују дужност, а секундарна овлашњећа.</w:t>
      </w:r>
    </w:p>
    <w:p w:rsidR="000F67B7" w:rsidRPr="000F67B7" w:rsidRDefault="000F67B7" w:rsidP="000F67B7">
      <w:pPr>
        <w:jc w:val="both"/>
        <w:rPr>
          <w:lang w:val="sr-Cyrl-RS"/>
        </w:rPr>
      </w:pPr>
      <w:r w:rsidRPr="000F67B7">
        <w:rPr>
          <w:lang w:val="sr-Cyrl-RS"/>
        </w:rPr>
        <w:t xml:space="preserve">Ако друштво треба да се руководи само овим примарним нормама онда извесни услови морају бити испуњени. Први од њих састоји се у чињеници да норме морају садржати, у </w:t>
      </w:r>
      <w:r w:rsidRPr="000F67B7">
        <w:rPr>
          <w:lang w:val="sr-Cyrl-RS"/>
        </w:rPr>
        <w:lastRenderedPageBreak/>
        <w:t>неко форми, ограничења слободној употреби насиља, слободи да се краде и превари, а други, пак, у томе да већина живи у складу са нормама. У самим условима, како каже Харт у којима незванично не постоје норме(мислећи на секундарне норме).</w:t>
      </w:r>
    </w:p>
    <w:p w:rsidR="000F67B7" w:rsidRPr="000F67B7" w:rsidRDefault="000F67B7" w:rsidP="000F67B7">
      <w:pPr>
        <w:jc w:val="both"/>
        <w:rPr>
          <w:lang w:val="sr-Cyrl-RS"/>
        </w:rPr>
      </w:pPr>
      <w:r w:rsidRPr="000F67B7">
        <w:rPr>
          <w:lang w:val="sr-Cyrl-RS"/>
        </w:rPr>
        <w:t>Међутим, недостатак за неодређеност која постоји у уређењу у којем владају примарне норме, представљајући једино средство друштвене контроле, састоји се у увођењу правила признања. У развијеном правном систему правила признања су много комплекснија, могу попримити велики број различитих форми, сасвим дручијих него што је то просто прихватање ауторитативног текста. Норме може донето одређено тело, или да су успстављене обичајном праксом, или је то проблем односа тих норми према судским одлукама. Штавише, где као критеријум идентификације користимо више од једног својства, могуће је предвидети одредбу за случај њихове међусобне супротности тиме што ћемо их поређати по реду првенства, као у случају субординације обичаја или прецедента у односу на закон парламента.</w:t>
      </w:r>
    </w:p>
    <w:p w:rsidR="000F67B7" w:rsidRPr="000F67B7" w:rsidRDefault="000F67B7" w:rsidP="000F67B7">
      <w:pPr>
        <w:jc w:val="both"/>
        <w:rPr>
          <w:lang w:val="sr-Cyrl-RS"/>
        </w:rPr>
      </w:pPr>
      <w:r w:rsidRPr="000F67B7">
        <w:rPr>
          <w:lang w:val="sr-Cyrl-RS"/>
        </w:rPr>
        <w:t>Лек за статичност уређења у којем владају примарне норме састоји се у увођењу онога што Харт назива правила промене. Такво правило у својој нејједноставнијој форми јавља су виду овлашћења појединца или групе да  да уведу нова примарнa правила. Односно, поред тога што одређују лица која могу доносити законе, ове норме утврђују законодавну процедуру која се мора спровести.</w:t>
      </w:r>
    </w:p>
    <w:p w:rsidR="000F67B7" w:rsidRPr="000F67B7" w:rsidRDefault="000F67B7" w:rsidP="000F67B7">
      <w:pPr>
        <w:jc w:val="both"/>
        <w:rPr>
          <w:lang w:val="sr-Cyrl-RS"/>
        </w:rPr>
      </w:pPr>
      <w:r w:rsidRPr="000F67B7">
        <w:rPr>
          <w:lang w:val="sr-Cyrl-RS"/>
        </w:rPr>
        <w:t>Трећу допуну јединственом моделу уређења где владају примарне норме којем се жели изнаћи лек за неефикасност чине секундарне норме које утврђују овлашћења да се одлуке доносе у случају кршења обавезе. Она се називају правилима пресуђивања. Правила пресуђивања одређују појединце који треба да донесу судску одлуку и процедуру за њено доношење. Ове норме, као и остале секундарне норме одређују скуп битних правних појмова, овде појмове судија, суда судске надлежности и пресуде.</w:t>
      </w:r>
    </w:p>
    <w:p w:rsidR="000F67B7" w:rsidRPr="000F67B7" w:rsidRDefault="000F67B7" w:rsidP="000F67B7">
      <w:pPr>
        <w:jc w:val="both"/>
        <w:rPr>
          <w:lang w:val="sr-Cyrl-RS"/>
        </w:rPr>
      </w:pPr>
      <w:r w:rsidRPr="000F67B7">
        <w:rPr>
          <w:lang w:val="sr-Cyrl-RS"/>
        </w:rPr>
        <w:t xml:space="preserve">Међутим, Харт сматра да није довољно само формално одредити право као скуп правила, него га је неопходно допунити навођењем материјалног садржаја права или минималног садржаја природног права. То овако објашњава: промишљање готово општепознатих истина које се односе на људску природу и свет у коме људи живе, показује да постоје извесне норме понашања на које наилазимо у било којој организацији друштвеног живота ако она треба да опстане. Таква универзална, призната начела понашања која почивају на елементарним истинама које се тичу људских бића, њиховог природног окружења и циљева, можемо сматрати , елементима минималног садржаја природног права. Повезаност садржаја изворних правних и моралних норми са најзначајнијим одлукама људске врсте, према Харту, огледа се прво у човековој рањивости. На пример, када би људи изгубили своју рањивост у дносу на друге, нестао би очигледан разлог постојања најкарактеристичније одредбе права и морала: Не убиј. Друго, састоји се у приблишној једнакости која је битна за разумевање различитих форми права и морала. Чак и најснажнији морају некад спавати, а кад спавају губе супериорност. Ова чињеница приближне једнакости, више од било које друге, указује да, очигледно нужно, у систему постоји узајамно уважавање и компромис што ини основу и правне и моралне обавезе. Треће, треба имати у виду ограничени алтруизам. Пошто људи нису ни ђаволи, ни анђели, чињеница да се налазе на средокраћи између ових екстрема, чине систем узајамног уважавања нужним и могућим. Алтруизам је по опсегу ограничен и јавља се на махове, док је тежња ка агресији у довољној мери честа да би била погубна за друштвени живот када не би била конолисана. Четврто, према Харту оскудни су ресурси, а пето ограничено разумевање и јачина воље. У случају ових последњих чињеница очигледно је да сви људи подједнако не показују ни разумевање за дугорочне интересе. Нема сумње да су предности узајамног уважавања толко опипљиви да ће број оних који би својом вољом пристали на сарадњу у систему принуде бити већи него било који број узетих злочинаца заједно. Услед тога неопходне су санкције не као природан мотив за </w:t>
      </w:r>
      <w:r w:rsidRPr="000F67B7">
        <w:rPr>
          <w:lang w:val="sr-Cyrl-RS"/>
        </w:rPr>
        <w:lastRenderedPageBreak/>
        <w:t>послушност, већ као гаранција да они који би својом вољом поштовали норме не буду жртве оних који то не чинили. Имајућу у виду ову сталну опасност, оно што разум захтева јесте вољна сарадња у систему принуде. Дакле, заштита и корист коју обезбеђује систем узјамног уважавања прожима и право и морал. Ни прави, ни прихваћени морал друштва немају потребе да минималном заштитом и коришћу обухвате све људе. Историјски посматрано, да би друштво иоле могло да опстане, мора понудити неким својим члановима систем узајамног уважавања, оно не мора нажалост, да га понуди свима.</w:t>
      </w:r>
    </w:p>
    <w:p w:rsidR="000F67B7" w:rsidRPr="000F67B7" w:rsidRDefault="000F67B7" w:rsidP="000F67B7">
      <w:pPr>
        <w:jc w:val="both"/>
        <w:rPr>
          <w:lang w:val="sr-Cyrl-RS"/>
        </w:rPr>
      </w:pPr>
      <w:r w:rsidRPr="000F67B7">
        <w:rPr>
          <w:lang w:val="sr-Cyrl-RS"/>
        </w:rPr>
        <w:t>Разматрајући проблем односа права и морала, који се манифестују у узрочној и историјској вези прав аи морала, односно, узајамном утицају права и морала, Харт одговара позитивно. Исто тако потврдно одговара и на питање о могућностима и облицима моралне критике права. С друге стране, Харт је категоричан у негативном одговору на два питања: аналитичком  дефиницијском или, другим речима, да ли позивање на моралност мора бити део примерене дефиниције права, и питање о моралној оправданости спровођења морала путем права.</w:t>
      </w:r>
    </w:p>
    <w:p w:rsidR="005C2645" w:rsidRPr="000F67B7" w:rsidRDefault="005C2645" w:rsidP="000F67B7">
      <w:pPr>
        <w:jc w:val="both"/>
      </w:pPr>
    </w:p>
    <w:sectPr w:rsidR="005C2645" w:rsidRPr="000F67B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663" w:rsidRDefault="00BD4663" w:rsidP="000F67B7">
      <w:r>
        <w:separator/>
      </w:r>
    </w:p>
  </w:endnote>
  <w:endnote w:type="continuationSeparator" w:id="0">
    <w:p w:rsidR="00BD4663" w:rsidRDefault="00BD4663" w:rsidP="000F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910743"/>
      <w:docPartObj>
        <w:docPartGallery w:val="Page Numbers (Bottom of Page)"/>
        <w:docPartUnique/>
      </w:docPartObj>
    </w:sdtPr>
    <w:sdtEndPr>
      <w:rPr>
        <w:noProof/>
      </w:rPr>
    </w:sdtEndPr>
    <w:sdtContent>
      <w:p w:rsidR="000F67B7" w:rsidRDefault="000F67B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0F67B7" w:rsidRDefault="000F6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663" w:rsidRDefault="00BD4663" w:rsidP="000F67B7">
      <w:r>
        <w:separator/>
      </w:r>
    </w:p>
  </w:footnote>
  <w:footnote w:type="continuationSeparator" w:id="0">
    <w:p w:rsidR="00BD4663" w:rsidRDefault="00BD4663" w:rsidP="000F6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7B7"/>
    <w:rsid w:val="000F67B7"/>
    <w:rsid w:val="005C2645"/>
    <w:rsid w:val="00BD466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0ACA8-EB48-479A-8433-A96DAC19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B7"/>
    <w:pPr>
      <w:spacing w:after="0" w:line="240" w:lineRule="auto"/>
    </w:pPr>
    <w:rPr>
      <w:rFonts w:ascii="Times New Roman" w:eastAsia="Times New Roman" w:hAnsi="Times New Roman" w:cs="Times New Roman"/>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7B7"/>
    <w:pPr>
      <w:tabs>
        <w:tab w:val="center" w:pos="4536"/>
        <w:tab w:val="right" w:pos="9072"/>
      </w:tabs>
    </w:pPr>
  </w:style>
  <w:style w:type="character" w:customStyle="1" w:styleId="HeaderChar">
    <w:name w:val="Header Char"/>
    <w:basedOn w:val="DefaultParagraphFont"/>
    <w:link w:val="Header"/>
    <w:uiPriority w:val="99"/>
    <w:rsid w:val="000F67B7"/>
    <w:rPr>
      <w:rFonts w:ascii="Times New Roman" w:eastAsia="Times New Roman" w:hAnsi="Times New Roman" w:cs="Times New Roman"/>
      <w:sz w:val="24"/>
      <w:szCs w:val="24"/>
      <w:lang w:val="de-DE"/>
    </w:rPr>
  </w:style>
  <w:style w:type="paragraph" w:styleId="Footer">
    <w:name w:val="footer"/>
    <w:basedOn w:val="Normal"/>
    <w:link w:val="FooterChar"/>
    <w:uiPriority w:val="99"/>
    <w:unhideWhenUsed/>
    <w:rsid w:val="000F67B7"/>
    <w:pPr>
      <w:tabs>
        <w:tab w:val="center" w:pos="4536"/>
        <w:tab w:val="right" w:pos="9072"/>
      </w:tabs>
    </w:pPr>
  </w:style>
  <w:style w:type="character" w:customStyle="1" w:styleId="FooterChar">
    <w:name w:val="Footer Char"/>
    <w:basedOn w:val="DefaultParagraphFont"/>
    <w:link w:val="Footer"/>
    <w:uiPriority w:val="99"/>
    <w:rsid w:val="000F67B7"/>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1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1908</Words>
  <Characters>10880</Characters>
  <Application>Microsoft Office Word</Application>
  <DocSecurity>0</DocSecurity>
  <Lines>90</Lines>
  <Paragraphs>25</Paragraphs>
  <ScaleCrop>false</ScaleCrop>
  <Company/>
  <LinksUpToDate>false</LinksUpToDate>
  <CharactersWithSpaces>12763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2020-04-27T07:36:00Z</dcterms:created>
  <dcterms:modified xsi:type="dcterms:W3CDTF">2020-04-27T07:39:00Z</dcterms:modified>
</cp:coreProperties>
</file>