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336" w:rsidRDefault="008D7700" w:rsidP="000A7756">
      <w:pPr>
        <w:pStyle w:val="a"/>
        <w:rPr>
          <w:b/>
          <w:color w:val="FF0000"/>
          <w:sz w:val="40"/>
          <w:szCs w:val="40"/>
          <w:lang w:val="sr-Cyrl-RS"/>
        </w:rPr>
      </w:pPr>
      <w:r>
        <w:rPr>
          <w:b/>
          <w:color w:val="FF0000"/>
          <w:sz w:val="40"/>
          <w:szCs w:val="40"/>
          <w:lang w:val="sr-Cyrl-RS"/>
        </w:rPr>
        <w:t xml:space="preserve">наставни предмет: </w:t>
      </w:r>
      <w:r w:rsidR="004B019B" w:rsidRPr="004B019B">
        <w:rPr>
          <w:b/>
          <w:color w:val="FF0000"/>
          <w:sz w:val="40"/>
          <w:szCs w:val="40"/>
          <w:lang w:val="sr-Cyrl-RS"/>
        </w:rPr>
        <w:t>управни надзор</w:t>
      </w:r>
    </w:p>
    <w:p w:rsidR="008D7700" w:rsidRPr="008D7700" w:rsidRDefault="008D7700" w:rsidP="000A7756">
      <w:pPr>
        <w:pStyle w:val="a"/>
        <w:rPr>
          <w:b/>
          <w:color w:val="FF0000"/>
          <w:szCs w:val="24"/>
          <w:lang w:val="sr-Cyrl-RS"/>
        </w:rPr>
      </w:pPr>
      <w:r>
        <w:rPr>
          <w:b/>
          <w:color w:val="FF0000"/>
          <w:szCs w:val="24"/>
          <w:lang w:val="sr-Cyrl-RS"/>
        </w:rPr>
        <w:t>Основне академске студије: општи смер и унутрашњи послови и безбедност</w:t>
      </w:r>
      <w:bookmarkStart w:id="0" w:name="_GoBack"/>
      <w:bookmarkEnd w:id="0"/>
    </w:p>
    <w:p w:rsidR="00FF4336" w:rsidRDefault="00FF4336" w:rsidP="000A7756">
      <w:pPr>
        <w:pStyle w:val="a"/>
        <w:rPr>
          <w:b/>
          <w:color w:val="FF0000"/>
          <w:u w:val="single"/>
          <w:lang w:val="sr-Cyrl-RS"/>
        </w:rPr>
      </w:pPr>
      <w:r w:rsidRPr="00FF4336">
        <w:rPr>
          <w:b/>
          <w:color w:val="FF0000"/>
          <w:u w:val="single"/>
          <w:lang w:val="sr-Cyrl-RS"/>
        </w:rPr>
        <w:t xml:space="preserve">НАПОМЕНА: МАТЕРИЈАЛ ЗА ПРЕДАВАЊА ЗА </w:t>
      </w:r>
      <w:r w:rsidRPr="000A12E1">
        <w:rPr>
          <w:b/>
          <w:color w:val="0070C0"/>
          <w:u w:val="single"/>
          <w:lang w:val="sr-Cyrl-RS"/>
        </w:rPr>
        <w:t>ПЕТАК 27.03.2020.</w:t>
      </w:r>
    </w:p>
    <w:p w:rsidR="004B019B" w:rsidRDefault="004B019B" w:rsidP="000A7756">
      <w:pPr>
        <w:pStyle w:val="a"/>
        <w:rPr>
          <w:b/>
          <w:color w:val="FF0000"/>
          <w:u w:val="single"/>
          <w:lang w:val="sr-Cyrl-RS"/>
        </w:rPr>
      </w:pPr>
      <w:r>
        <w:rPr>
          <w:b/>
          <w:color w:val="FF0000"/>
          <w:u w:val="single"/>
          <w:lang w:val="sr-Cyrl-RS"/>
        </w:rPr>
        <w:t>нАСТАВНИК: Проф. др Зоран Јовановић</w:t>
      </w:r>
    </w:p>
    <w:p w:rsidR="001A7F1E" w:rsidRPr="004B019B" w:rsidRDefault="001A7F1E" w:rsidP="000A7756">
      <w:pPr>
        <w:pStyle w:val="a"/>
        <w:rPr>
          <w:b/>
          <w:color w:val="FF0000"/>
          <w:u w:val="single"/>
          <w:lang w:val="sr-Cyrl-RS"/>
        </w:rPr>
      </w:pPr>
    </w:p>
    <w:p w:rsidR="000A7756" w:rsidRPr="00176501" w:rsidRDefault="000A7756" w:rsidP="000A7756">
      <w:pPr>
        <w:pStyle w:val="a"/>
        <w:rPr>
          <w:b/>
        </w:rPr>
      </w:pPr>
      <w:r w:rsidRPr="00176501">
        <w:rPr>
          <w:b/>
        </w:rPr>
        <w:t>УПРАВНИ НАДЗОР И ДРУГИ СЛИЧНИ ПРАВНИ ИНСТИТУТИ</w:t>
      </w:r>
    </w:p>
    <w:p w:rsidR="000A7756" w:rsidRPr="00176501" w:rsidRDefault="000A7756" w:rsidP="000A7756">
      <w:pPr>
        <w:pStyle w:val="1"/>
      </w:pPr>
      <w:r w:rsidRPr="00176501">
        <w:t>1. Управни надзор и друштвени надзор</w:t>
      </w:r>
    </w:p>
    <w:p w:rsidR="000A7756" w:rsidRPr="00176501" w:rsidRDefault="000A7756" w:rsidP="000A7756">
      <w:pPr>
        <w:pStyle w:val="a0"/>
      </w:pPr>
      <w:r w:rsidRPr="00176501">
        <w:t>Друштвени надзор је посебан облик надзора над радом државних органа, предузећа, организација које врше послове од јавног интереса и других органа и организација. Овај надзор су вршила представничка тела, првенствено скупштине. При томе, циљ друштвеног надзора је био обезбеђивање јавности и друштвене одговорности у раду наведених органа и организација. Представничко тело је у вршењу друштвеног надзора претресало општа питања у вези са начином извршавања послова и задатака органа и организација и располагањем друштвеним средствима и расподелом дохотка. Представничко тело врши друштвени надзор у сарадњи са органима управљања и утиче на развијање одговорности. При томе, представничка тела су друштвени надзор вршила непосредно или преко за то образованих органа.</w:t>
      </w:r>
    </w:p>
    <w:p w:rsidR="000A7756" w:rsidRPr="00176501" w:rsidRDefault="000A7756" w:rsidP="000A7756">
      <w:pPr>
        <w:pStyle w:val="a0"/>
      </w:pPr>
      <w:r w:rsidRPr="00176501">
        <w:t>Према томе, циљ друштвеног надзора је увид у рад носилаца јавних функција и остваривање друштвено-политичког и васпитног утицаја. Дакле, то није никакав правно санкционисани надзор у току којег се изричу санкције против аката или појединаца.</w:t>
      </w:r>
    </w:p>
    <w:p w:rsidR="000A7756" w:rsidRPr="00176501" w:rsidRDefault="000A7756" w:rsidP="000A7756">
      <w:pPr>
        <w:pStyle w:val="a0"/>
      </w:pPr>
      <w:r w:rsidRPr="00176501">
        <w:t>Друштвени надзор се, сагласно изнетом, у знатној мери разликује од управног надзора:</w:t>
      </w:r>
    </w:p>
    <w:p w:rsidR="000A7756" w:rsidRPr="00176501" w:rsidRDefault="000A7756" w:rsidP="000A7756">
      <w:pPr>
        <w:pStyle w:val="a0"/>
      </w:pPr>
      <w:r w:rsidRPr="00176501">
        <w:t>1) по надзорном органу – друштвени надзор врши, обично, представничко тело, а управни надзор органи државне управе;</w:t>
      </w:r>
    </w:p>
    <w:p w:rsidR="000A7756" w:rsidRPr="00176501" w:rsidRDefault="000A7756" w:rsidP="000A7756">
      <w:pPr>
        <w:pStyle w:val="a0"/>
      </w:pPr>
      <w:r w:rsidRPr="00176501">
        <w:t>2) по предмету – друштвени надзор се оријентише на поштовање друштвене дисциплине, на општа питања у вези са извршавањем права и дужности контролисаних и на политику коришћења друштвених средстава, а не на надзор над актима и конкретним поступањем органа и организација у складу са законом, што је првенствено предмет управног надзора;</w:t>
      </w:r>
    </w:p>
    <w:p w:rsidR="000A7756" w:rsidRPr="00176501" w:rsidRDefault="000A7756" w:rsidP="000A7756">
      <w:pPr>
        <w:pStyle w:val="a0"/>
      </w:pPr>
      <w:r w:rsidRPr="00176501">
        <w:t>3) по уређености – управни надзор је правно санкционисан надзор и према актима и према учиниоцима, што друштвени надзор веома често није;</w:t>
      </w:r>
    </w:p>
    <w:p w:rsidR="000A7756" w:rsidRPr="00176501" w:rsidRDefault="000A7756" w:rsidP="000A7756">
      <w:pPr>
        <w:pStyle w:val="a0"/>
      </w:pPr>
      <w:r w:rsidRPr="00176501">
        <w:t>4) по методама вршења – док се управни надзор врши по стриктно уређеним управним методама, друштвени надзор се служи методама друштвеног карактера (указивање, иницијативе, упућивање предлога, оцењивање да ли је рад органа и организација у складу са општедруштвеним нормама и начелима политичког и друштвеног уређења). Управни надзор оцењује усклађеност аката, понашања и поступања са понашањем захтеваним у тачно прописаним случајевима у закону и другим прописима – дакле правно уређеним односима;</w:t>
      </w:r>
    </w:p>
    <w:p w:rsidR="000A7756" w:rsidRPr="00176501" w:rsidRDefault="000A7756" w:rsidP="000A7756">
      <w:pPr>
        <w:pStyle w:val="a0"/>
      </w:pPr>
      <w:r w:rsidRPr="00176501">
        <w:t>5) по овлашћењима – субјекти друштвеног надзора могу да интервенишу и кад утврде да нема непосредне повреде закона и других прописа, већ се вређају и друштвена дисциплина и друге општедруштвене вредности, док органи управног надзора, напротив, имају овлашћења да само у случају када је повређен закон и други прописи применом мера казненог, прекршајног и другог карактера доведу понашање контролисаног у складу са законом и другим прописом који је повредио.</w:t>
      </w:r>
    </w:p>
    <w:p w:rsidR="001A7F1E" w:rsidRDefault="001A7F1E" w:rsidP="000A7756">
      <w:pPr>
        <w:pStyle w:val="1"/>
      </w:pPr>
    </w:p>
    <w:p w:rsidR="000A7756" w:rsidRPr="00176501" w:rsidRDefault="000A7756" w:rsidP="000A7756">
      <w:pPr>
        <w:pStyle w:val="1"/>
      </w:pPr>
      <w:r w:rsidRPr="00176501">
        <w:lastRenderedPageBreak/>
        <w:t>2. Управни надзор и друштвена контрола</w:t>
      </w:r>
    </w:p>
    <w:p w:rsidR="000A7756" w:rsidRPr="00EA7437" w:rsidRDefault="000A7756" w:rsidP="000A7756">
      <w:pPr>
        <w:pStyle w:val="a0"/>
        <w:rPr>
          <w:spacing w:val="-4"/>
          <w:szCs w:val="22"/>
        </w:rPr>
      </w:pPr>
      <w:r w:rsidRPr="00EA7437">
        <w:rPr>
          <w:spacing w:val="-4"/>
          <w:szCs w:val="22"/>
        </w:rPr>
        <w:t>Друштвена контрола је контрола коју врше друштвене организације. Овај облик контроле у претходном периоду образлагао се тиме да државна контрола у примени није никад довољна, ма како да је држава ефикасно организована, да би државна контрола захтевала велики државни апарат који би кочио и оптерећивао друштвене односе и да је, по својој природи, државни апарат нееластичан. Стога је веома корисна, по тим мишљењима, друштвена контрола коју врше друштвене организације.</w:t>
      </w:r>
    </w:p>
    <w:p w:rsidR="000A7756" w:rsidRPr="00EA7437" w:rsidRDefault="000A7756" w:rsidP="000A7756">
      <w:pPr>
        <w:pStyle w:val="a0"/>
        <w:rPr>
          <w:spacing w:val="-4"/>
          <w:szCs w:val="22"/>
        </w:rPr>
      </w:pPr>
      <w:r w:rsidRPr="00EA7437">
        <w:rPr>
          <w:spacing w:val="-4"/>
          <w:szCs w:val="22"/>
        </w:rPr>
        <w:t>Друштвена контрола се заснива на правној свести људи који треба добровољно, у свом интересу, да примењују право. Друштвена контрола не мора бити правно уређена, она може, а често и има, особине спонтаног друштвеног процеса, при чему се користе општа правна начела. Међутим, она може, мање или више, бити и правно регулисана, дајући неким контролорима посебна права ради њеног ефикасног решења – то је случај кад се друштвеним организацијама, нпр. синдикатима или политичким организацијама дају права да покрећу поступак против појединих прекршилаца правних норми, да дају предлоге државним органима и сл.</w:t>
      </w:r>
    </w:p>
    <w:p w:rsidR="000A7756" w:rsidRPr="00EA7437" w:rsidRDefault="000A7756" w:rsidP="000A7756">
      <w:pPr>
        <w:pStyle w:val="a0"/>
        <w:rPr>
          <w:spacing w:val="-4"/>
          <w:szCs w:val="22"/>
        </w:rPr>
      </w:pPr>
      <w:r w:rsidRPr="00EA7437">
        <w:rPr>
          <w:spacing w:val="-4"/>
          <w:szCs w:val="22"/>
        </w:rPr>
        <w:t>Према томе, и овде постоје битне разлике између управног надзора и друштвене контроле. Најпре, по контролорима, јер управни надзор врше органи државне управе, а друштвену контролу друштвене и политичке организације; затим по правној уређености, по овлашћењима, по циљу контроле, а посебно по методима којима се друштвена контрола обавља. Наиме, управни надзор је увек правна контрола, а друштвена контрола не мора да буде. Методе управног надзора су управно-правне и стриктно уређене, а друштвене контроле су често ванправне, друштвене садржине итд.</w:t>
      </w:r>
    </w:p>
    <w:p w:rsidR="000A7756" w:rsidRPr="00176501" w:rsidRDefault="000A7756" w:rsidP="000A7756">
      <w:pPr>
        <w:pStyle w:val="1"/>
      </w:pPr>
      <w:r w:rsidRPr="00176501">
        <w:t>3. Управни надзор и стручни надзор</w:t>
      </w:r>
    </w:p>
    <w:p w:rsidR="000A7756" w:rsidRPr="00176501" w:rsidRDefault="000A7756" w:rsidP="000A7756">
      <w:pPr>
        <w:pStyle w:val="a0"/>
      </w:pPr>
      <w:r w:rsidRPr="00176501">
        <w:t>Стручни надзор је надзор који се у предузећима, установама и другим организацијама и органима усмерава на контролу стручних метода и поступака рада карактеристичних за одређено предузеће или установу, зависно од делатности коју они обављају. Стручни надзор у установама образовања и школства, здравства, шумарства и сл. садржи контролу начина рада и метода, техничких и других, којима се дата делатност обавља и остварују њени циљеви. Тако ће се у школи контролисати методика извођења наставе и др., у здравству увођењем стручних и других метода којима се побољшава здравствена заштита итд.</w:t>
      </w:r>
    </w:p>
    <w:p w:rsidR="000A7756" w:rsidRPr="00176501" w:rsidRDefault="000A7756" w:rsidP="000A7756">
      <w:pPr>
        <w:pStyle w:val="a0"/>
      </w:pPr>
      <w:r w:rsidRPr="00176501">
        <w:t>Према томе, у овом случају не ради се о контроли органа државне управе већ стручних организација, мада понекад такав надзор, зависно од организационих решења, може бити смештен и у државни орган (нпр. школски надзорници). Тај надзор се не врши управно-правним методама него методама предвиђеним за одређену струку и њима се не проверава и не оцењује управни, већ стручни рад, карактеристичан за поједину делатност. Санкције нису најчешће ни исте садржине нити усмерења као оне у оквиру управног надзора. Оне су, пре свега, усмерене на отклањање слабости у струци, сарадничког су карактера и иду ка побољшању стања у обављању делатности, док управни надзор, нарочито ако је постериорног карактера, има најчешће репресивну садржину.</w:t>
      </w:r>
    </w:p>
    <w:p w:rsidR="000A7756" w:rsidRPr="00176501" w:rsidRDefault="000A7756" w:rsidP="000A7756">
      <w:pPr>
        <w:pStyle w:val="1"/>
      </w:pPr>
      <w:r w:rsidRPr="00176501">
        <w:t>4. Управни надзор и друштвена самозаштита</w:t>
      </w:r>
    </w:p>
    <w:p w:rsidR="000A7756" w:rsidRPr="00176501" w:rsidRDefault="000A7756" w:rsidP="000A7756">
      <w:pPr>
        <w:pStyle w:val="a0"/>
      </w:pPr>
      <w:r w:rsidRPr="00176501">
        <w:t>Друштвена самозаштита се дефинисала као заштита уставног поретка, самоуправних права радних људи и грађана и других слобода и права, заштита друштвене имовине и слободног друштвеног развоја. Она се остваривала делатностима радних људи, грађана, организација удруженог рада, друштвено-политичких и других организација и друштвено-политичких заједница. Дакле, друштвена самозаштита била је замишљена као облик комплексне контроле, и организовала се у организацијама удруженог рада, месним заједницама, интересним и другим организацијама, и у свим установама и институцијама друштва.</w:t>
      </w:r>
    </w:p>
    <w:p w:rsidR="000A7756" w:rsidRPr="00176501" w:rsidRDefault="000A7756" w:rsidP="000A7756">
      <w:pPr>
        <w:pStyle w:val="a0"/>
      </w:pPr>
      <w:r w:rsidRPr="00176501">
        <w:t>Циљ друштвене самозаштите је био борба против разноврсних притисака на земљу, против разбијања свих појава и тенденција којима се угрожавао положај радних људи и грађана, угрожавала друштвена имовина, а имала је циљ и да развије друштвену одговорност, подиже дисциплину и развија морал. Један од основних начина остваривања друштвене  самозаштите било је информисање, редовно и правовремено, о проблемима безбедности и самозаштите.</w:t>
      </w:r>
    </w:p>
    <w:p w:rsidR="000A7756" w:rsidRPr="00176501" w:rsidRDefault="000A7756" w:rsidP="000A7756">
      <w:pPr>
        <w:pStyle w:val="a0"/>
      </w:pPr>
      <w:r w:rsidRPr="00176501">
        <w:lastRenderedPageBreak/>
        <w:t xml:space="preserve">Управни надзор, очигледно је, битно се разликује од друштвене самозаштите. Најпре по субјектима, јер су субјекти друштвене самозаштите били радни људи и грађани, месне заједнице, политичке организације и удружења грађана, друштвено-политичке заједнице. Они се разликују и по методама и овлашћењима. Методе друштвене самозаштите су последица њене концепције облика комплексне контроле која је, поред правних, у највећем обиму имала друштвену садржину, недовољно дефинисану и расплинуту са овлашћењима усклађивања, координирања, указивања и сл. Друштвена самозаштита је, као предмет, имала општу контролу рада и заштите друштвених вредности одређене прописима, од слобода и права грађана до заштите животне средине и начела друштвеног морала и друштвене дисциплине. Управни надзор је, с друге стране, веома прецизно уређен прописима са тачно опредељеним овлашћењима, поступком и предметом, надзор који се односи на придржавање и поступање надзорних објеката у складу са законом и другим прописима. Њега врше органи државне управе, руковођени начелом законитости, а не неким недовољно јасним и непрецизним друштвеним начелима, која су неодговарајућа за односе из којих за надзиране објекте могу </w:t>
      </w:r>
      <w:r w:rsidRPr="00BF2FBE">
        <w:t>произлазити,</w:t>
      </w:r>
      <w:r w:rsidRPr="00176501">
        <w:t xml:space="preserve"> а веома често и произлазе, материјалне и друге санкције.</w:t>
      </w:r>
    </w:p>
    <w:p w:rsidR="000A7756" w:rsidRPr="00176501" w:rsidRDefault="000A7756" w:rsidP="000A7756">
      <w:pPr>
        <w:pStyle w:val="1"/>
      </w:pPr>
      <w:r w:rsidRPr="00176501">
        <w:t>5. Управни надзор и надзор преко надзорног одбора</w:t>
      </w:r>
    </w:p>
    <w:p w:rsidR="000A7756" w:rsidRPr="00176501" w:rsidRDefault="000A7756" w:rsidP="000A7756">
      <w:pPr>
        <w:pStyle w:val="a0"/>
      </w:pPr>
      <w:r w:rsidRPr="00176501">
        <w:t xml:space="preserve">Од управног надзора треба, такође, разликовати надзор који се у установама или јавним предузећима, на основу </w:t>
      </w:r>
      <w:r w:rsidRPr="00176501">
        <w:rPr>
          <w:i/>
        </w:rPr>
        <w:t>Закона о јавним предузећима</w:t>
      </w:r>
      <w:r w:rsidRPr="00176501">
        <w:rPr>
          <w:rStyle w:val="StyleFootnoteReference"/>
        </w:rPr>
        <w:footnoteReference w:id="1"/>
      </w:r>
      <w:r w:rsidRPr="00176501">
        <w:t xml:space="preserve"> и </w:t>
      </w:r>
      <w:r w:rsidRPr="00176501">
        <w:rPr>
          <w:i/>
        </w:rPr>
        <w:t>Закона о јавним службама</w:t>
      </w:r>
      <w:r w:rsidRPr="00176501">
        <w:t>,</w:t>
      </w:r>
      <w:r w:rsidRPr="00176501">
        <w:rPr>
          <w:rStyle w:val="StyleFootnoteReference"/>
        </w:rPr>
        <w:footnoteReference w:id="2"/>
      </w:r>
      <w:r w:rsidRPr="00176501">
        <w:t xml:space="preserve"> врши преко надзорног одбора. Наиме, </w:t>
      </w:r>
      <w:r w:rsidRPr="00176501">
        <w:rPr>
          <w:i/>
        </w:rPr>
        <w:t>Законом о јавним службама</w:t>
      </w:r>
      <w:r w:rsidRPr="00176501">
        <w:rPr>
          <w:rStyle w:val="StyleFootnoteReference"/>
        </w:rPr>
        <w:footnoteReference w:id="3"/>
      </w:r>
      <w:r w:rsidRPr="00176501">
        <w:t xml:space="preserve"> утврђено је да су органи установе директор, управни и надзорни одбор, а </w:t>
      </w:r>
      <w:r w:rsidRPr="00176501">
        <w:rPr>
          <w:i/>
        </w:rPr>
        <w:t>Закон о јавним предузећима</w:t>
      </w:r>
      <w:r w:rsidRPr="00176501">
        <w:t xml:space="preserve"> прописује да се у јавном предузећу – друштву, поред управног одбора и директора, може образовати и надзорни одбор, с тим да се у појединим областима у којима се образују установе могу одредити и други органи. Надзорни одбор није, ни по именовању и избору чланова, ни по функцијама, ни по начину како му се одређује надлежност, државни орган.</w:t>
      </w:r>
    </w:p>
    <w:p w:rsidR="000A7756" w:rsidRPr="00176501" w:rsidRDefault="000A7756" w:rsidP="000A7756">
      <w:pPr>
        <w:pStyle w:val="a0"/>
      </w:pPr>
      <w:r w:rsidRPr="00176501">
        <w:t>Број чланова и састав надзорног одбора, као и његова права и обавезе, утврђују се актом о оснивању установе, односно јавног предузећа. При томе, постоји обавеза да се у надзорни одбор именује део чланова из реда запослених у установи или предузећу.</w:t>
      </w:r>
    </w:p>
    <w:p w:rsidR="000A7756" w:rsidRPr="00176501" w:rsidRDefault="000A7756" w:rsidP="000A7756">
      <w:pPr>
        <w:pStyle w:val="a0"/>
      </w:pPr>
      <w:r w:rsidRPr="00176501">
        <w:t xml:space="preserve">Истим </w:t>
      </w:r>
      <w:r w:rsidRPr="00176501">
        <w:rPr>
          <w:i/>
        </w:rPr>
        <w:t>Законом о јавним службама</w:t>
      </w:r>
      <w:r w:rsidRPr="00176501">
        <w:rPr>
          <w:rStyle w:val="StyleFootnoteReference"/>
        </w:rPr>
        <w:footnoteReference w:id="4"/>
      </w:r>
      <w:r w:rsidRPr="00176501">
        <w:t xml:space="preserve"> одређено је да надзор над законитошћу рада установе врши надлежни орган државне управе, с тим да надзор над установама чији је оснивач Република или установама које обављају делатност, односно послове из оквира права и дужности Републике, врши надлежно министарство.</w:t>
      </w:r>
    </w:p>
    <w:p w:rsidR="000A7756" w:rsidRPr="00176501" w:rsidRDefault="000A7756" w:rsidP="000A7756">
      <w:pPr>
        <w:pStyle w:val="a0"/>
      </w:pPr>
      <w:r w:rsidRPr="00176501">
        <w:t>Према томе, надзорни одбор врши општи надзор над пословањем установа, прегледа годишњи извештај, периодичне и годишње обрачуне, надзире финансијско пословање са становишта целисходности употребе, прегледа предлоге за расподелу добити и сл., док управни надзор, у смислу придржавања прописа о законитости поступања и пословања, утврђених законом и другим прописима, врши надлежни орган државне управе посредством поменута три облика управног надзора.</w:t>
      </w:r>
    </w:p>
    <w:p w:rsidR="000A7756" w:rsidRPr="00176501" w:rsidRDefault="000A7756" w:rsidP="000A7756">
      <w:pPr>
        <w:pStyle w:val="1"/>
      </w:pPr>
      <w:r w:rsidRPr="00176501">
        <w:t>6. Управни надзор и управна овлашћења</w:t>
      </w:r>
    </w:p>
    <w:p w:rsidR="000A7756" w:rsidRPr="00176501" w:rsidRDefault="000A7756" w:rsidP="000A7756">
      <w:pPr>
        <w:pStyle w:val="a0"/>
      </w:pPr>
      <w:r w:rsidRPr="00176501">
        <w:t>У теоријском смислу, јавно овлашћење је вршење државне (јавне) власти, а ту власт могу, поред државних, под одређеним условима, вршити и други, па и недржавни субјекти. Иако је јавно овлашћење уставно-правни термин, он је мање уставно-правно разрађен него према уставном систему из 1974. године.</w:t>
      </w:r>
      <w:r w:rsidRPr="00176501">
        <w:rPr>
          <w:rStyle w:val="StyleFootnoteReference"/>
        </w:rPr>
        <w:footnoteReference w:id="5"/>
      </w:r>
      <w:r w:rsidRPr="00176501">
        <w:t xml:space="preserve"> У вези са јавним овлашћењима сматрамо да се поверавањем јавног овлашћења не врши деетатизација државне управе, јер предузеће, установа и друга организација која врши јавно овлашћење иступају у име државе која јој је та овлашћења на основу закона поверила, а не на основу свог самосталног уставног или законског положаја; ради </w:t>
      </w:r>
      <w:r w:rsidRPr="00176501">
        <w:lastRenderedPageBreak/>
        <w:t>се, даље, о поверавању вршења послова државне управе, а не о преношењу у делокруг (који значи сталност вршења) тако да се, уколико се то оцени целисходним или из других разлога, поверавање увек може повући; субјекат који поверава, држава – Република не може се одрећи контроле вршења поверених јавних овлашћења. Према изложеном, мења се само субјекат, а не начин и садржина поступања и решавања, они остају облик вршења управне власти, дакле, ауторитативног су карактера. Уз извесне ограде, могли бисмо пре говорити о дислокацији вршења управних послова на недржавне субјекте. Као јавно овлашћење, најчешће се поверавају следећи послови:</w:t>
      </w:r>
    </w:p>
    <w:p w:rsidR="000A7756" w:rsidRPr="00176501" w:rsidRDefault="000A7756" w:rsidP="000A7756">
      <w:pPr>
        <w:pStyle w:val="a0"/>
      </w:pPr>
      <w:r w:rsidRPr="00176501">
        <w:t>1) решавање у појединим управним стварима о правима, обавезама и правним интересима правних субјеката (нпр. електроенергетска сагласност, рибарске дозволе, дозволе за лов, здравствена и социјална заштита, пензијско и инвалидско осигурање и сл.);</w:t>
      </w:r>
    </w:p>
    <w:p w:rsidR="000A7756" w:rsidRPr="00176501" w:rsidRDefault="000A7756" w:rsidP="000A7756">
      <w:pPr>
        <w:pStyle w:val="a0"/>
      </w:pPr>
      <w:r w:rsidRPr="00176501">
        <w:t>2) вођење јавних евиденција и документација о чињеницама (регистри у области споменика културе, рударства, заштићених делова природе, политичких партија, насељених места, издавање сведочанстава и диплома итд.);</w:t>
      </w:r>
    </w:p>
    <w:p w:rsidR="000A7756" w:rsidRPr="00176501" w:rsidRDefault="000A7756" w:rsidP="000A7756">
      <w:pPr>
        <w:pStyle w:val="a0"/>
      </w:pPr>
      <w:r w:rsidRPr="00176501">
        <w:t xml:space="preserve">3) уређивање одређених односа. Ово јавно овлашћење може изазвати знатне потешкоће. По уставном систему из 1974. године, недржавни субјекти су могли, у области своје делатности, својим актима уређивати одређене односе од ширег интереса. Из овакве формулације могао се извући закључак о знатном и широком обиму уређивања односа – чак до установљавања права и обавеза субјеката. Али, по садашњем </w:t>
      </w:r>
      <w:r w:rsidRPr="00176501">
        <w:rPr>
          <w:i/>
        </w:rPr>
        <w:t>Уставу</w:t>
      </w:r>
      <w:r w:rsidRPr="00176501">
        <w:t xml:space="preserve"> и закону, могуће је таквом уређивању дати, обликом и садржином, само карактер подзаконског извршног општег акта. Пре свега, то значи уређивање појединих питања ради извршавања одређених одредби закона,</w:t>
      </w:r>
      <w:r w:rsidRPr="00176501">
        <w:rPr>
          <w:rStyle w:val="StyleFootnoteReference"/>
        </w:rPr>
        <w:footnoteReference w:id="6"/>
      </w:r>
      <w:r w:rsidRPr="00176501">
        <w:t xml:space="preserve"> а такво уређивање не би значило уређивање „односа”. Иначе, фактички би се залазило у домен законодавне власти – чија је првенствена и редовна делатност уређивање односа, а само по одобрењу (дозволи) те власти могуће је да други субјекти (Влада, орган државне управе, недржавни субјекти и сл.) уређују поједина питања ради ефикасније и доследније примене појединих одредби закона (уставне изнимке и специфичности су увек могуће).</w:t>
      </w:r>
    </w:p>
    <w:p w:rsidR="000A7756" w:rsidRPr="00176501" w:rsidRDefault="000A7756" w:rsidP="000A7756">
      <w:pPr>
        <w:pStyle w:val="a0"/>
      </w:pPr>
      <w:r w:rsidRPr="00176501">
        <w:t>4) поставља се питање на који начин, поводом жалбе, решавати о управним актима које донесу предузећа, установе и друге организације у првом степену, у вршењу јавних овлашћења. Према ЗУП-у, када надлежни орган доноси првостепено решење, законом треба одредити орган који ће одлучивати о жалби. То може да буде нпр. орган саме недржавне организације, орган државне управе и сл., а ако то законом није одређено, о жалби одлучује орган државне управе надлежан за одговарајућу област. Сматрамо да је у оним случајевима када је за остваривање неког права или обавезе засноване на закону потребно да недржавна организација донесе спроведбени општи акт којим ће уредити ближе услове и поступак њиховог остваривања или извршења обавезе (јавно овлашћење), целисходно да у другом степену решава орган у тој недржавној организацији, јер се, поред закона, ради и о примени општег акта (додуше извршног) те недржавне организације (пензијско-инвалидска област; здравствена заштита, дечија заштита и сл.). С друге стране, уколико недржавне организације само решавају у управним стварима о правима, обавезама и правним интересима правних субјеката (управно овлашћење), а све друго је уређено у закону: услови, начини, поступак и сл., сматрамо да би о жалби требало да решава орган државне управе. То из разлога јер је одговорност органа државне управе у овом случају већа и директнија.</w:t>
      </w:r>
    </w:p>
    <w:p w:rsidR="000A7756" w:rsidRPr="00176501" w:rsidRDefault="000A7756" w:rsidP="000A7756">
      <w:pPr>
        <w:pStyle w:val="a0"/>
      </w:pPr>
      <w:r w:rsidRPr="00176501">
        <w:t>Шире је изложена правна природа и садржај јавних овлашћења, ради одређивања његовог односа према управном надзору. Наиме, и раније (</w:t>
      </w:r>
      <w:r w:rsidRPr="00176501">
        <w:rPr>
          <w:i/>
        </w:rPr>
        <w:t>Закон о основама система државне управе и о СИВ–у и савезним органима управе</w:t>
      </w:r>
      <w:r w:rsidRPr="00176501">
        <w:t xml:space="preserve"> из 1978. године)‚ а и сада</w:t>
      </w:r>
      <w:r w:rsidRPr="00176501">
        <w:rPr>
          <w:rStyle w:val="StyleFootnoteReference"/>
        </w:rPr>
        <w:footnoteReference w:id="7"/>
      </w:r>
      <w:r w:rsidRPr="00176501">
        <w:t xml:space="preserve">, предвиђен је надзор над вршењем јавних овлашћења. Предузећа, установе и друге организације, решавајући у појединачним случајевима о правима и обавезама правних субјеката, врше управну делатност и то посредством ауторитативних управних аката недржавних органа. Због тога акти донети у вршењу јавног овлашћења подлежу инстанционој контроли унутар саме организационо-функционалне структуре управне делатности. На крају, тој контроли, у материјално-садржајном смислу, подложни су сви управни акти било којег носиоца, односно вршиоца послова државне управе (управне делатности), па и недржавних организација. Дакле, у суштини се ради о управној </w:t>
      </w:r>
      <w:r w:rsidRPr="00176501">
        <w:lastRenderedPageBreak/>
        <w:t>контроли управе (самоконтроли), па се управни надзор, према томе, не може вршити у односу на јавна овлашћења.</w:t>
      </w:r>
    </w:p>
    <w:p w:rsidR="000A7756" w:rsidRPr="00176501" w:rsidRDefault="000A7756" w:rsidP="000A7756">
      <w:pPr>
        <w:spacing w:line="240" w:lineRule="auto"/>
        <w:jc w:val="center"/>
        <w:rPr>
          <w:sz w:val="24"/>
          <w:szCs w:val="24"/>
        </w:rPr>
      </w:pPr>
    </w:p>
    <w:p w:rsidR="0040522D" w:rsidRPr="000A7756" w:rsidRDefault="000A7756" w:rsidP="000A7756">
      <w:pPr>
        <w:rPr>
          <w:lang w:val="sr-Latn-RS"/>
        </w:rPr>
      </w:pPr>
      <w:r>
        <w:rPr>
          <w:lang w:val="sr-Latn-RS"/>
        </w:rPr>
        <w:t xml:space="preserve"> </w:t>
      </w:r>
    </w:p>
    <w:sectPr w:rsidR="0040522D" w:rsidRPr="000A77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D3" w:rsidRDefault="00DA76D3" w:rsidP="000A7756">
      <w:pPr>
        <w:spacing w:line="240" w:lineRule="auto"/>
      </w:pPr>
      <w:r>
        <w:separator/>
      </w:r>
    </w:p>
  </w:endnote>
  <w:endnote w:type="continuationSeparator" w:id="0">
    <w:p w:rsidR="00DA76D3" w:rsidRDefault="00DA76D3" w:rsidP="000A7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D3" w:rsidRDefault="00DA76D3" w:rsidP="000A7756">
      <w:pPr>
        <w:spacing w:line="240" w:lineRule="auto"/>
      </w:pPr>
      <w:r>
        <w:separator/>
      </w:r>
    </w:p>
  </w:footnote>
  <w:footnote w:type="continuationSeparator" w:id="0">
    <w:p w:rsidR="00DA76D3" w:rsidRDefault="00DA76D3" w:rsidP="000A7756">
      <w:pPr>
        <w:spacing w:line="240" w:lineRule="auto"/>
      </w:pPr>
      <w:r>
        <w:continuationSeparator/>
      </w:r>
    </w:p>
  </w:footnote>
  <w:footnote w:id="1">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i/>
          <w:lang w:val="sr-Cyrl-RS"/>
        </w:rPr>
        <w:t>Службени гласник РС</w:t>
      </w:r>
      <w:r w:rsidRPr="00B51B5A">
        <w:rPr>
          <w:lang w:val="sr-Cyrl-RS"/>
        </w:rPr>
        <w:t>, бр. 15/16</w:t>
      </w:r>
    </w:p>
  </w:footnote>
  <w:footnote w:id="2">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i/>
          <w:lang w:val="sr-Cyrl-RS"/>
        </w:rPr>
        <w:t xml:space="preserve">Службени </w:t>
      </w:r>
      <w:r w:rsidRPr="00B51B5A">
        <w:rPr>
          <w:i/>
          <w:lang w:val="sr-Cyrl-RS"/>
        </w:rPr>
        <w:t>гласник РС</w:t>
      </w:r>
      <w:r w:rsidRPr="00B51B5A">
        <w:rPr>
          <w:lang w:val="sr-Cyrl-RS"/>
        </w:rPr>
        <w:t>, бр. 42/91...79/05...83/14.</w:t>
      </w:r>
    </w:p>
  </w:footnote>
  <w:footnote w:id="3">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Ч</w:t>
      </w:r>
      <w:r w:rsidRPr="00B51B5A">
        <w:t>лан 16</w:t>
      </w:r>
      <w:r w:rsidRPr="00B51B5A">
        <w:rPr>
          <w:lang w:val="sr-Cyrl-RS"/>
        </w:rPr>
        <w:t xml:space="preserve">. </w:t>
      </w:r>
      <w:r w:rsidRPr="00B51B5A">
        <w:rPr>
          <w:i/>
          <w:lang w:val="sr-Cyrl-RS"/>
        </w:rPr>
        <w:t>Закона</w:t>
      </w:r>
      <w:r w:rsidRPr="00B51B5A">
        <w:rPr>
          <w:lang w:val="sr-Cyrl-RS"/>
        </w:rPr>
        <w:t>.</w:t>
      </w:r>
    </w:p>
  </w:footnote>
  <w:footnote w:id="4">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Ч</w:t>
      </w:r>
      <w:r w:rsidRPr="00B51B5A">
        <w:t>лан 24</w:t>
      </w:r>
      <w:r w:rsidRPr="00B51B5A">
        <w:rPr>
          <w:lang w:val="sr-Cyrl-RS"/>
        </w:rPr>
        <w:t xml:space="preserve">. </w:t>
      </w:r>
      <w:r w:rsidRPr="00B51B5A">
        <w:rPr>
          <w:i/>
          <w:lang w:val="sr-Cyrl-RS"/>
        </w:rPr>
        <w:t>Закона</w:t>
      </w:r>
      <w:r w:rsidRPr="00B51B5A">
        <w:rPr>
          <w:lang w:val="sr-Cyrl-RS"/>
        </w:rPr>
        <w:t>.</w:t>
      </w:r>
    </w:p>
  </w:footnote>
  <w:footnote w:id="5">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В</w:t>
      </w:r>
      <w:r w:rsidRPr="00B51B5A">
        <w:t xml:space="preserve">иди члан 152. </w:t>
      </w:r>
      <w:r w:rsidRPr="00B51B5A">
        <w:rPr>
          <w:i/>
        </w:rPr>
        <w:t>Устава СФРЈ</w:t>
      </w:r>
      <w:r w:rsidRPr="00B51B5A">
        <w:t xml:space="preserve"> и </w:t>
      </w:r>
      <w:r w:rsidRPr="00B51B5A">
        <w:rPr>
          <w:lang w:val="sr-Cyrl-RS"/>
        </w:rPr>
        <w:t xml:space="preserve">члан </w:t>
      </w:r>
      <w:r w:rsidRPr="00B51B5A">
        <w:t xml:space="preserve">170. </w:t>
      </w:r>
      <w:r w:rsidRPr="00B51B5A">
        <w:rPr>
          <w:i/>
        </w:rPr>
        <w:t>Устава СРС</w:t>
      </w:r>
      <w:r w:rsidRPr="00B51B5A">
        <w:rPr>
          <w:lang w:val="sr-Cyrl-RS"/>
        </w:rPr>
        <w:t xml:space="preserve">. </w:t>
      </w:r>
    </w:p>
  </w:footnote>
  <w:footnote w:id="6">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Ч</w:t>
      </w:r>
      <w:r w:rsidRPr="00B51B5A">
        <w:t>л</w:t>
      </w:r>
      <w:r w:rsidRPr="00B51B5A">
        <w:rPr>
          <w:lang w:val="sr-Cyrl-RS"/>
        </w:rPr>
        <w:t xml:space="preserve">ан </w:t>
      </w:r>
      <w:r w:rsidRPr="00B51B5A">
        <w:t xml:space="preserve">15. </w:t>
      </w:r>
      <w:r w:rsidRPr="00B51B5A">
        <w:rPr>
          <w:i/>
        </w:rPr>
        <w:t>Закона о државној управи</w:t>
      </w:r>
      <w:r w:rsidRPr="00B51B5A">
        <w:rPr>
          <w:lang w:val="sr-Cyrl-RS"/>
        </w:rPr>
        <w:t>.</w:t>
      </w:r>
    </w:p>
  </w:footnote>
  <w:footnote w:id="7">
    <w:p w:rsidR="000A7756" w:rsidRPr="00B51B5A" w:rsidRDefault="000A7756" w:rsidP="000A7756">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В</w:t>
      </w:r>
      <w:r w:rsidRPr="00B51B5A">
        <w:t>иди чл</w:t>
      </w:r>
      <w:r w:rsidRPr="00B51B5A">
        <w:rPr>
          <w:lang w:val="sr-Cyrl-RS"/>
        </w:rPr>
        <w:t>ан</w:t>
      </w:r>
      <w:r w:rsidRPr="00B51B5A">
        <w:t xml:space="preserve"> 55</w:t>
      </w:r>
      <w:r w:rsidRPr="00B51B5A">
        <w:rPr>
          <w:lang w:val="sr-Latn-RS"/>
        </w:rPr>
        <w:t>–</w:t>
      </w:r>
      <w:r w:rsidRPr="00B51B5A">
        <w:t xml:space="preserve">57. </w:t>
      </w:r>
      <w:r w:rsidRPr="00B51B5A">
        <w:rPr>
          <w:i/>
        </w:rPr>
        <w:t>Закона о државној управи</w:t>
      </w:r>
      <w:r w:rsidRPr="00B51B5A">
        <w:rPr>
          <w:lang w:val="sr-Cyrl-R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56"/>
    <w:rsid w:val="000A12E1"/>
    <w:rsid w:val="000A7756"/>
    <w:rsid w:val="001A7F1E"/>
    <w:rsid w:val="0040522D"/>
    <w:rsid w:val="004B019B"/>
    <w:rsid w:val="007C2347"/>
    <w:rsid w:val="007D2302"/>
    <w:rsid w:val="007F5F93"/>
    <w:rsid w:val="008D7700"/>
    <w:rsid w:val="00A17728"/>
    <w:rsid w:val="00DA76D3"/>
    <w:rsid w:val="00FF43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FC81"/>
  <w15:chartTrackingRefBased/>
  <w15:docId w15:val="{97C80869-4CF1-47E2-90BD-C0F6675E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756"/>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0A7756"/>
    <w:rPr>
      <w:sz w:val="20"/>
    </w:rPr>
  </w:style>
  <w:style w:type="character" w:customStyle="1" w:styleId="FootnoteTextChar">
    <w:name w:val="Footnote Text Char"/>
    <w:aliases w:val="Footnote Text Char1 Char Char,Footnote Text Char Char Char Char Char Char,Footnote Text Char Char Char1 Char Char,Footnote Text Char Char1 Char Char,single space Char Char Char,ft Char Char Char,Footnote Text Char Char Char Char"/>
    <w:basedOn w:val="DefaultParagraphFont"/>
    <w:link w:val="FootnoteText"/>
    <w:semiHidden/>
    <w:rsid w:val="000A7756"/>
    <w:rPr>
      <w:rFonts w:ascii="Times New Roman" w:eastAsia="Times New Roman" w:hAnsi="Times New Roman" w:cs="Times New Roman"/>
      <w:sz w:val="20"/>
      <w:szCs w:val="20"/>
      <w:lang w:val="sr-Cyrl-CS"/>
    </w:rPr>
  </w:style>
  <w:style w:type="character" w:styleId="FootnoteReference">
    <w:name w:val="footnote reference"/>
    <w:aliases w:val="ftref"/>
    <w:semiHidden/>
    <w:rsid w:val="000A7756"/>
    <w:rPr>
      <w:vertAlign w:val="superscript"/>
    </w:rPr>
  </w:style>
  <w:style w:type="paragraph" w:customStyle="1" w:styleId="a">
    <w:name w:val="ГЛАВА"/>
    <w:basedOn w:val="Normal"/>
    <w:rsid w:val="000A7756"/>
    <w:pPr>
      <w:spacing w:before="300" w:after="300" w:line="240" w:lineRule="auto"/>
      <w:ind w:firstLine="0"/>
      <w:jc w:val="center"/>
    </w:pPr>
    <w:rPr>
      <w:rFonts w:ascii="Tahoma" w:hAnsi="Tahoma"/>
      <w:caps/>
      <w:sz w:val="24"/>
    </w:rPr>
  </w:style>
  <w:style w:type="paragraph" w:customStyle="1" w:styleId="1">
    <w:name w:val="Наслов 1"/>
    <w:basedOn w:val="Normal"/>
    <w:rsid w:val="000A7756"/>
    <w:pPr>
      <w:spacing w:before="300" w:after="200" w:line="240" w:lineRule="auto"/>
      <w:ind w:firstLine="0"/>
      <w:jc w:val="center"/>
    </w:pPr>
    <w:rPr>
      <w:rFonts w:ascii="Tahoma" w:hAnsi="Tahoma"/>
      <w:b/>
      <w:sz w:val="24"/>
      <w:szCs w:val="24"/>
    </w:rPr>
  </w:style>
  <w:style w:type="paragraph" w:customStyle="1" w:styleId="a0">
    <w:name w:val="Текст"/>
    <w:basedOn w:val="Normal"/>
    <w:rsid w:val="000A7756"/>
    <w:pPr>
      <w:spacing w:line="240" w:lineRule="auto"/>
      <w:ind w:firstLine="567"/>
    </w:pPr>
    <w:rPr>
      <w:sz w:val="22"/>
      <w:szCs w:val="24"/>
    </w:rPr>
  </w:style>
  <w:style w:type="character" w:customStyle="1" w:styleId="StyleFootnoteReference">
    <w:name w:val="Style Footnote Reference"/>
    <w:aliases w:val="ftref + 12 pt"/>
    <w:rsid w:val="000A7756"/>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19B2-EF27-422F-9CB8-2A178750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2020-03-23T22:22:00Z</dcterms:created>
  <dcterms:modified xsi:type="dcterms:W3CDTF">2020-03-23T23:06:00Z</dcterms:modified>
</cp:coreProperties>
</file>