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FF" w:rsidRDefault="00E066FF" w:rsidP="00E066FF">
      <w:pPr>
        <w:pStyle w:val="a0"/>
        <w:rPr>
          <w:b/>
          <w:color w:val="FF0000"/>
          <w:sz w:val="40"/>
          <w:szCs w:val="40"/>
          <w:lang w:val="sr-Cyrl-RS"/>
        </w:rPr>
      </w:pPr>
      <w:r>
        <w:rPr>
          <w:b/>
          <w:color w:val="FF0000"/>
          <w:sz w:val="40"/>
          <w:szCs w:val="40"/>
          <w:lang w:val="sr-Cyrl-RS"/>
        </w:rPr>
        <w:t xml:space="preserve">наставни предмет: </w:t>
      </w:r>
      <w:r w:rsidRPr="004B019B">
        <w:rPr>
          <w:b/>
          <w:color w:val="FF0000"/>
          <w:sz w:val="40"/>
          <w:szCs w:val="40"/>
          <w:lang w:val="sr-Cyrl-RS"/>
        </w:rPr>
        <w:t>управни надзор</w:t>
      </w:r>
    </w:p>
    <w:p w:rsidR="00E066FF" w:rsidRPr="008D7700" w:rsidRDefault="00E066FF" w:rsidP="00E066FF">
      <w:pPr>
        <w:pStyle w:val="a0"/>
        <w:rPr>
          <w:b/>
          <w:color w:val="FF0000"/>
          <w:szCs w:val="24"/>
          <w:lang w:val="sr-Cyrl-RS"/>
        </w:rPr>
      </w:pPr>
      <w:r>
        <w:rPr>
          <w:b/>
          <w:color w:val="FF0000"/>
          <w:szCs w:val="24"/>
          <w:lang w:val="sr-Cyrl-RS"/>
        </w:rPr>
        <w:t>Основне академске студије: општи смер и унутрашњи послови и безбедност</w:t>
      </w:r>
    </w:p>
    <w:p w:rsidR="00E066FF" w:rsidRDefault="00E066FF" w:rsidP="00E066FF">
      <w:pPr>
        <w:pStyle w:val="a0"/>
        <w:rPr>
          <w:b/>
          <w:color w:val="FF0000"/>
          <w:u w:val="single"/>
          <w:lang w:val="sr-Cyrl-RS"/>
        </w:rPr>
      </w:pPr>
      <w:r w:rsidRPr="00FF4336">
        <w:rPr>
          <w:b/>
          <w:color w:val="FF0000"/>
          <w:u w:val="single"/>
          <w:lang w:val="sr-Cyrl-RS"/>
        </w:rPr>
        <w:t xml:space="preserve">НАПОМЕНА: МАТЕРИЈАЛ ЗА ПРЕДАВАЊА ЗА </w:t>
      </w:r>
      <w:r>
        <w:rPr>
          <w:b/>
          <w:color w:val="0070C0"/>
          <w:u w:val="single"/>
          <w:lang w:val="sr-Cyrl-RS"/>
        </w:rPr>
        <w:t>ПЕТАК 17</w:t>
      </w:r>
      <w:r>
        <w:rPr>
          <w:b/>
          <w:color w:val="0070C0"/>
          <w:u w:val="single"/>
          <w:lang w:val="sr-Cyrl-RS"/>
        </w:rPr>
        <w:t>.04</w:t>
      </w:r>
      <w:r w:rsidRPr="000A12E1">
        <w:rPr>
          <w:b/>
          <w:color w:val="0070C0"/>
          <w:u w:val="single"/>
          <w:lang w:val="sr-Cyrl-RS"/>
        </w:rPr>
        <w:t>.2020.</w:t>
      </w:r>
    </w:p>
    <w:p w:rsidR="00E066FF" w:rsidRDefault="00E066FF" w:rsidP="00E066FF">
      <w:pPr>
        <w:pStyle w:val="a0"/>
        <w:rPr>
          <w:b/>
          <w:color w:val="FF0000"/>
          <w:u w:val="single"/>
          <w:lang w:val="sr-Cyrl-RS"/>
        </w:rPr>
      </w:pPr>
      <w:r>
        <w:rPr>
          <w:b/>
          <w:color w:val="FF0000"/>
          <w:u w:val="single"/>
          <w:lang w:val="sr-Cyrl-RS"/>
        </w:rPr>
        <w:t>нАСТАВНИК: Проф. др Зоран Јовановић</w:t>
      </w:r>
    </w:p>
    <w:p w:rsidR="00E066FF" w:rsidRDefault="00E066FF" w:rsidP="00E066FF">
      <w:pPr>
        <w:pStyle w:val="1"/>
      </w:pPr>
      <w:bookmarkStart w:id="0" w:name="_GoBack"/>
      <w:bookmarkEnd w:id="0"/>
    </w:p>
    <w:p w:rsidR="00E066FF" w:rsidRPr="00176501" w:rsidRDefault="00E066FF" w:rsidP="00E066FF">
      <w:pPr>
        <w:pStyle w:val="1"/>
      </w:pPr>
      <w:r w:rsidRPr="00176501">
        <w:t>2. Садржина и ток инспекцијског надзора према Закону о инспекцијском надзору</w:t>
      </w:r>
    </w:p>
    <w:p w:rsidR="00E066FF" w:rsidRPr="00176501" w:rsidRDefault="00E066FF" w:rsidP="00E066FF">
      <w:pPr>
        <w:pStyle w:val="22"/>
      </w:pPr>
      <w:r w:rsidRPr="00176501">
        <w:t>2.1. Појам инспекцијског надзора и дефинисање учесника и појава у инспекцијском надзору</w:t>
      </w:r>
    </w:p>
    <w:p w:rsidR="00E066FF" w:rsidRPr="00EA7437" w:rsidRDefault="00E066FF" w:rsidP="00E066FF">
      <w:pPr>
        <w:pStyle w:val="a"/>
        <w:rPr>
          <w:spacing w:val="-4"/>
          <w:szCs w:val="22"/>
        </w:rPr>
      </w:pPr>
      <w:r w:rsidRPr="00EA7437">
        <w:rPr>
          <w:i/>
          <w:spacing w:val="-4"/>
          <w:szCs w:val="22"/>
        </w:rPr>
        <w:t>Закон</w:t>
      </w:r>
      <w:r w:rsidRPr="00EA7437">
        <w:rPr>
          <w:spacing w:val="-4"/>
          <w:szCs w:val="22"/>
        </w:rPr>
        <w:t xml:space="preserve"> из 2015. године дефинише инспекцијски надзор као посао државне управе чија су садржина и појам утврђени законом којим се уређује рад државне управе, кога врше органи државне управе, органи аутономне покрајине и органи јединица локалне самоуправе, с циљем да се превентивним деловањем или налагањем мера обезбеди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w:t>
      </w:r>
    </w:p>
    <w:p w:rsidR="00E066FF" w:rsidRPr="00EA7437" w:rsidRDefault="00E066FF" w:rsidP="00E066FF">
      <w:pPr>
        <w:pStyle w:val="a"/>
        <w:rPr>
          <w:color w:val="666666"/>
          <w:spacing w:val="-4"/>
          <w:szCs w:val="22"/>
        </w:rPr>
      </w:pPr>
      <w:r w:rsidRPr="00EA7437">
        <w:rPr>
          <w:spacing w:val="-4"/>
          <w:szCs w:val="22"/>
        </w:rPr>
        <w:t>Инспекцијском надзору уподобљавају се други облици надзора и контроле чијим вршењем се испитује примена закона и других прописа непосредним увидом у пословање и поступање надзираног субјекта, које врше напред наведени органи као и други субјекти са јавним овлашћењима, у складу са посебним законом</w:t>
      </w:r>
      <w:r w:rsidRPr="00EA7437">
        <w:rPr>
          <w:color w:val="666666"/>
          <w:spacing w:val="-4"/>
          <w:szCs w:val="22"/>
        </w:rPr>
        <w:t>.</w:t>
      </w:r>
    </w:p>
    <w:p w:rsidR="00E066FF" w:rsidRPr="00EA7437" w:rsidRDefault="00E066FF" w:rsidP="00E066FF">
      <w:pPr>
        <w:pStyle w:val="a"/>
        <w:rPr>
          <w:spacing w:val="-4"/>
          <w:szCs w:val="22"/>
        </w:rPr>
      </w:pPr>
      <w:r w:rsidRPr="00EA7437">
        <w:rPr>
          <w:i/>
          <w:spacing w:val="-4"/>
          <w:szCs w:val="22"/>
        </w:rPr>
        <w:t>Закон</w:t>
      </w:r>
      <w:r w:rsidRPr="00EA7437">
        <w:rPr>
          <w:spacing w:val="-4"/>
          <w:szCs w:val="22"/>
        </w:rPr>
        <w:t xml:space="preserve"> је дефинисао и поједине субјекте и појаве који се уређују и обухватају у процесу инспекцијског надзора. Тако, </w:t>
      </w:r>
      <w:r w:rsidRPr="00EA7437">
        <w:rPr>
          <w:i/>
          <w:spacing w:val="-4"/>
          <w:szCs w:val="22"/>
        </w:rPr>
        <w:t>Закон</w:t>
      </w:r>
      <w:r w:rsidRPr="00EA7437">
        <w:rPr>
          <w:spacing w:val="-4"/>
          <w:szCs w:val="22"/>
        </w:rPr>
        <w:t xml:space="preserve"> наводи да је:</w:t>
      </w:r>
    </w:p>
    <w:p w:rsidR="00E066FF" w:rsidRPr="00EA7437" w:rsidRDefault="00E066FF" w:rsidP="00E066FF">
      <w:pPr>
        <w:pStyle w:val="a"/>
        <w:rPr>
          <w:rFonts w:eastAsia="Cambria,Bold"/>
          <w:bCs/>
          <w:spacing w:val="-4"/>
          <w:szCs w:val="22"/>
        </w:rPr>
      </w:pPr>
      <w:r w:rsidRPr="00EA7437">
        <w:rPr>
          <w:rFonts w:eastAsia="Cambria,Bold"/>
          <w:bCs/>
          <w:spacing w:val="-4"/>
          <w:szCs w:val="22"/>
        </w:rPr>
        <w:t>– инспекција орган у саставу, унутрашња организациона јединица или инспектори органа државне управе, односно органа аутономне покрајине или јединице локалне самоуправе или другог субјекта са јавним овлашћењима, која врши инспекцијски надзор;</w:t>
      </w:r>
    </w:p>
    <w:p w:rsidR="00E066FF" w:rsidRPr="00EA7437" w:rsidRDefault="00E066FF" w:rsidP="00E066FF">
      <w:pPr>
        <w:pStyle w:val="a"/>
        <w:rPr>
          <w:spacing w:val="-4"/>
          <w:szCs w:val="22"/>
        </w:rPr>
      </w:pPr>
      <w:r w:rsidRPr="00EA7437">
        <w:rPr>
          <w:spacing w:val="-4"/>
          <w:szCs w:val="22"/>
        </w:rPr>
        <w:t>– инспектор службено лице са посебним овлашћењима, обавезама и одговорностима прописаним законом, које испуњава услове за обављање инспекцијског надзора, врши инспекцијски надзор и ужива кривичноправну заштиту прописану законом;</w:t>
      </w:r>
    </w:p>
    <w:p w:rsidR="00E066FF" w:rsidRPr="00EA7437" w:rsidRDefault="00E066FF" w:rsidP="00E066FF">
      <w:pPr>
        <w:pStyle w:val="a"/>
        <w:rPr>
          <w:spacing w:val="-4"/>
          <w:szCs w:val="22"/>
        </w:rPr>
      </w:pPr>
      <w:r w:rsidRPr="00EA7437">
        <w:rPr>
          <w:spacing w:val="-4"/>
          <w:szCs w:val="22"/>
        </w:rPr>
        <w:t>– надзирани субјекат правно лице, предузетник или физичко лице, организациони облик преко кога физичко или правно лице обавља делатност или врши активност за кога не постоји обавеза регистрације, као и субјекат са јавним овлашћењима у складу са законом, чије пословање и поступање се надзире;</w:t>
      </w:r>
    </w:p>
    <w:p w:rsidR="00E066FF" w:rsidRPr="00EA7437" w:rsidRDefault="00E066FF" w:rsidP="00E066FF">
      <w:pPr>
        <w:pStyle w:val="a"/>
        <w:rPr>
          <w:spacing w:val="-4"/>
          <w:szCs w:val="22"/>
        </w:rPr>
      </w:pPr>
      <w:r w:rsidRPr="00EA7437">
        <w:rPr>
          <w:spacing w:val="-4"/>
          <w:szCs w:val="22"/>
        </w:rPr>
        <w:t>– нерегистровани субјекат надзирани субјекат који обавља делатност или врши активност, а није уписан у одговарајући регистар који води Агенција за привредне регистре или други орган или организација надлежна за упис оснивања правног лица и другог субјекта, када је упис у овај регистар прописан као услов за обављање делатности или вршење активности;</w:t>
      </w:r>
    </w:p>
    <w:p w:rsidR="00E066FF" w:rsidRPr="00EA7437" w:rsidRDefault="00E066FF" w:rsidP="00E066FF">
      <w:pPr>
        <w:pStyle w:val="a"/>
        <w:rPr>
          <w:spacing w:val="-4"/>
          <w:szCs w:val="22"/>
        </w:rPr>
      </w:pPr>
      <w:r w:rsidRPr="00EA7437">
        <w:rPr>
          <w:spacing w:val="-4"/>
          <w:szCs w:val="22"/>
        </w:rPr>
        <w:t>– ризик је комбинација вероватноће настанка и тежина штетних последица по законом и другим прописом заштићена добра, права и интересе, које могу настати из пословања или поступања надзираног субјекта;</w:t>
      </w:r>
    </w:p>
    <w:p w:rsidR="00E066FF" w:rsidRPr="00EA7437" w:rsidRDefault="00E066FF" w:rsidP="00E066FF">
      <w:pPr>
        <w:pStyle w:val="a"/>
        <w:rPr>
          <w:spacing w:val="-4"/>
          <w:szCs w:val="22"/>
        </w:rPr>
      </w:pPr>
      <w:r w:rsidRPr="00EA7437">
        <w:rPr>
          <w:spacing w:val="-4"/>
          <w:szCs w:val="22"/>
        </w:rPr>
        <w:t>– контролна листа јесте документ који садржи списак приоритетних питања за проверу и предмет и обим провере, као и других радњи за које је инспекција овлашћена, одређених према тежини могућих штетних последица у одређеној области, сагласно правилима о процени ризика;</w:t>
      </w:r>
    </w:p>
    <w:p w:rsidR="00E066FF" w:rsidRPr="00EA7437" w:rsidRDefault="00E066FF" w:rsidP="00E066FF">
      <w:pPr>
        <w:pStyle w:val="a"/>
        <w:rPr>
          <w:spacing w:val="-4"/>
          <w:szCs w:val="22"/>
        </w:rPr>
      </w:pPr>
      <w:r w:rsidRPr="00EA7437">
        <w:rPr>
          <w:spacing w:val="-4"/>
          <w:szCs w:val="22"/>
        </w:rPr>
        <w:lastRenderedPageBreak/>
        <w:t xml:space="preserve"> – акт о примени прописа је акт у форми мишљења, објашњења, одговора на питање, препорука или акта другог назива у складу са законом, који се односи на примену закона или другог прописа из делокруга инспекције, а кога у писаном облику сачињава сама инспекција или надлежни орган државне управе, односно аутономне покрајине и јединице локалне самоуправе или други субјекат са јавним овлашћењима, у складу са законом којим се уређује државна управа и другим законом;</w:t>
      </w:r>
    </w:p>
    <w:p w:rsidR="00E066FF" w:rsidRPr="00EA7437" w:rsidRDefault="00E066FF" w:rsidP="00E066FF">
      <w:pPr>
        <w:pStyle w:val="a"/>
        <w:rPr>
          <w:spacing w:val="-4"/>
          <w:szCs w:val="22"/>
        </w:rPr>
      </w:pPr>
      <w:r w:rsidRPr="00EA7437">
        <w:rPr>
          <w:spacing w:val="-4"/>
          <w:szCs w:val="22"/>
        </w:rPr>
        <w:t>– представка, пријава, петиција, предлог или акт другог назива јесте поднесак кога заинтересовано физичко и правно лице подноси инспекцији у циљу иницирања покретања поступка инспекцијског надзора;</w:t>
      </w:r>
    </w:p>
    <w:p w:rsidR="00E066FF" w:rsidRPr="00EA7437" w:rsidRDefault="00E066FF" w:rsidP="00E066FF">
      <w:pPr>
        <w:pStyle w:val="a"/>
        <w:rPr>
          <w:spacing w:val="-4"/>
          <w:szCs w:val="22"/>
        </w:rPr>
      </w:pPr>
      <w:r w:rsidRPr="00EA7437">
        <w:rPr>
          <w:spacing w:val="-4"/>
          <w:szCs w:val="22"/>
        </w:rPr>
        <w:t>– службена саветодавна посета је облик превентивног деловања инспекције пружањем стручне и саветодавне подршке надзираном субјекту на лицу места, коју инспекција организује ван инспекцијског надзора, и</w:t>
      </w:r>
    </w:p>
    <w:p w:rsidR="00E066FF" w:rsidRPr="00EA7437" w:rsidRDefault="00E066FF" w:rsidP="00E066FF">
      <w:pPr>
        <w:pStyle w:val="a"/>
        <w:rPr>
          <w:spacing w:val="-4"/>
          <w:szCs w:val="22"/>
        </w:rPr>
      </w:pPr>
      <w:r w:rsidRPr="00EA7437">
        <w:rPr>
          <w:spacing w:val="-4"/>
          <w:szCs w:val="22"/>
        </w:rPr>
        <w:t>– превентивни инспекцијски надзор је инспекцијски надзор усредсређен на спречавање настанка вероватних штетних последица</w:t>
      </w:r>
      <w:r w:rsidRPr="00EA7437">
        <w:rPr>
          <w:color w:val="666666"/>
          <w:spacing w:val="-4"/>
          <w:szCs w:val="22"/>
        </w:rPr>
        <w:t>;</w:t>
      </w:r>
    </w:p>
    <w:p w:rsidR="00E066FF" w:rsidRPr="00EA7437" w:rsidRDefault="00E066FF" w:rsidP="00E066FF">
      <w:pPr>
        <w:pStyle w:val="22"/>
        <w:rPr>
          <w:szCs w:val="22"/>
        </w:rPr>
      </w:pPr>
      <w:r w:rsidRPr="00EA7437">
        <w:rPr>
          <w:szCs w:val="22"/>
        </w:rPr>
        <w:t>2.2. Сарадња инспекцијских органа</w:t>
      </w:r>
    </w:p>
    <w:p w:rsidR="00E066FF" w:rsidRPr="00EA7437" w:rsidRDefault="00E066FF" w:rsidP="00E066FF">
      <w:pPr>
        <w:pStyle w:val="a"/>
        <w:rPr>
          <w:spacing w:val="-6"/>
          <w:szCs w:val="22"/>
        </w:rPr>
      </w:pPr>
      <w:r w:rsidRPr="00EA7437">
        <w:rPr>
          <w:spacing w:val="-6"/>
          <w:szCs w:val="22"/>
        </w:rPr>
        <w:t>Сарадња надлежне инспекције са другим државним органима и органима државне управе, правосудним органима и другим заинтересованим органима и организацијама остварује се у складу са надлежностима инспекције и облицима сарадње утврђеним прописима о државној управи и посебним законима, и она, нарочито, обухвата међусобно обавештавање, размену података, пружање помоћи и заједничке мере и радње од значаја за  инспекцијски надзор.</w:t>
      </w:r>
      <w:r w:rsidRPr="00EA7437">
        <w:rPr>
          <w:rStyle w:val="StyleFootnoteReference"/>
          <w:spacing w:val="-6"/>
          <w:szCs w:val="22"/>
        </w:rPr>
        <w:footnoteReference w:id="1"/>
      </w:r>
      <w:r w:rsidRPr="00EA7437">
        <w:rPr>
          <w:spacing w:val="-6"/>
          <w:szCs w:val="22"/>
        </w:rPr>
        <w:t xml:space="preserve"> Одредбама о сарадњи инспекције са другим органима и физичким и правним лицима посебно се, због природе и садржине инспекцијског надзора, уређује сарадња са полицијом и нарочито утврђује да полиција пружа помоћ испекцијским органима у раду према закону којим се уређује полиција.</w:t>
      </w:r>
      <w:r w:rsidRPr="00EA7437">
        <w:rPr>
          <w:rStyle w:val="FootnoteReference"/>
          <w:color w:val="000000"/>
          <w:spacing w:val="-6"/>
          <w:szCs w:val="22"/>
        </w:rPr>
        <w:footnoteReference w:id="2"/>
      </w:r>
      <w:r w:rsidRPr="00EA7437">
        <w:rPr>
          <w:spacing w:val="-6"/>
          <w:szCs w:val="22"/>
        </w:rPr>
        <w:t xml:space="preserve"> Ова сарадња биће специфично потребна при  принудном (репресивном) извршењу решења и радњи инспекцијских служби.</w:t>
      </w:r>
    </w:p>
    <w:p w:rsidR="00E066FF" w:rsidRPr="00EA7437" w:rsidRDefault="00E066FF" w:rsidP="00E066FF">
      <w:pPr>
        <w:pStyle w:val="22"/>
        <w:rPr>
          <w:szCs w:val="22"/>
        </w:rPr>
      </w:pPr>
      <w:r w:rsidRPr="00EA7437">
        <w:rPr>
          <w:szCs w:val="22"/>
        </w:rPr>
        <w:t>2.3. Врсте и облици инспекцијског надзора</w:t>
      </w:r>
    </w:p>
    <w:p w:rsidR="00E066FF" w:rsidRPr="00EA7437" w:rsidRDefault="00E066FF" w:rsidP="00E066FF">
      <w:pPr>
        <w:pStyle w:val="a"/>
        <w:rPr>
          <w:bCs/>
          <w:szCs w:val="22"/>
        </w:rPr>
      </w:pPr>
      <w:r w:rsidRPr="00EA7437">
        <w:rPr>
          <w:szCs w:val="22"/>
        </w:rPr>
        <w:t xml:space="preserve">У систему инспекцијског надзора </w:t>
      </w:r>
      <w:r w:rsidRPr="00EA7437">
        <w:rPr>
          <w:i/>
          <w:szCs w:val="22"/>
        </w:rPr>
        <w:t>Законом</w:t>
      </w:r>
      <w:r w:rsidRPr="00EA7437">
        <w:rPr>
          <w:szCs w:val="22"/>
        </w:rPr>
        <w:t xml:space="preserve"> су предвиђени: редован, ванредни, контролни и допунски инспекцијски надзор, као његове врсте, а, као његови облици: теренски и канцеларијски инспекцијски надзор. </w:t>
      </w:r>
    </w:p>
    <w:p w:rsidR="00E066FF" w:rsidRPr="00EA7437" w:rsidRDefault="00E066FF" w:rsidP="00E066FF">
      <w:pPr>
        <w:pStyle w:val="a"/>
        <w:rPr>
          <w:szCs w:val="22"/>
        </w:rPr>
      </w:pPr>
      <w:r w:rsidRPr="00EA7437">
        <w:rPr>
          <w:i/>
          <w:szCs w:val="22"/>
        </w:rPr>
        <w:t>Редован инспекцијски надзор</w:t>
      </w:r>
      <w:r w:rsidRPr="00EA7437">
        <w:rPr>
          <w:szCs w:val="22"/>
        </w:rPr>
        <w:t xml:space="preserve"> врши се према плану инспекцијског надзора, који је заснован на процени ризика. Редован инспекцијски надзор је правило, а ванредан изузетак и представља коректив редовног инспекцијског надзора. </w:t>
      </w:r>
    </w:p>
    <w:p w:rsidR="00E066FF" w:rsidRDefault="00E066FF" w:rsidP="00E066FF">
      <w:pPr>
        <w:pStyle w:val="a"/>
        <w:rPr>
          <w:i/>
          <w:szCs w:val="22"/>
          <w:lang w:val="sr-Cyrl-RS"/>
        </w:rPr>
      </w:pPr>
    </w:p>
    <w:p w:rsidR="00E066FF" w:rsidRPr="00EA7437" w:rsidRDefault="00E066FF" w:rsidP="00E066FF">
      <w:pPr>
        <w:pStyle w:val="a"/>
        <w:rPr>
          <w:szCs w:val="22"/>
        </w:rPr>
      </w:pPr>
      <w:r w:rsidRPr="00EA7437">
        <w:rPr>
          <w:i/>
          <w:szCs w:val="22"/>
        </w:rPr>
        <w:t>Ванредан инспекцијски надзор</w:t>
      </w:r>
      <w:r w:rsidRPr="00EA7437">
        <w:rPr>
          <w:szCs w:val="22"/>
        </w:rPr>
        <w:t xml:space="preserve"> врши се:</w:t>
      </w:r>
    </w:p>
    <w:p w:rsidR="00E066FF" w:rsidRPr="00EA7437" w:rsidRDefault="00E066FF" w:rsidP="00E066FF">
      <w:pPr>
        <w:pStyle w:val="a"/>
        <w:rPr>
          <w:szCs w:val="22"/>
        </w:rPr>
      </w:pPr>
      <w:r w:rsidRPr="00EA7437">
        <w:rPr>
          <w:szCs w:val="22"/>
        </w:rPr>
        <w:t>– када је неопходно да се предузму хитне мере ради спречавања или отклањања опасности по живот или здравље људи, имовину, лична права и слободе, укључујући права и интересе запослених и радно ангажованих лица, привреду, животну средину, биљни или животињски свет, јавни ред или безбедност;</w:t>
      </w:r>
    </w:p>
    <w:p w:rsidR="00E066FF" w:rsidRPr="00EA7437" w:rsidRDefault="00E066FF" w:rsidP="00E066FF">
      <w:pPr>
        <w:pStyle w:val="a"/>
        <w:rPr>
          <w:szCs w:val="22"/>
        </w:rPr>
      </w:pPr>
      <w:r w:rsidRPr="00EA7437">
        <w:rPr>
          <w:szCs w:val="22"/>
        </w:rPr>
        <w:lastRenderedPageBreak/>
        <w:t xml:space="preserve"> – када се после доношења плана инспекцијског надзора процени да је код појединог или групе надзираних субјеката ризик висок или значајно повећан до критичног или дође до промене околности;</w:t>
      </w:r>
    </w:p>
    <w:p w:rsidR="00E066FF" w:rsidRPr="00EA7437" w:rsidRDefault="00E066FF" w:rsidP="00E066FF">
      <w:pPr>
        <w:pStyle w:val="a"/>
        <w:rPr>
          <w:szCs w:val="22"/>
        </w:rPr>
      </w:pPr>
      <w:r w:rsidRPr="00EA7437">
        <w:rPr>
          <w:szCs w:val="22"/>
        </w:rPr>
        <w:t xml:space="preserve">– када такав надзор захтева субјект инспекцијског надзора или када се поступа по представци правног или физичког лица. Ванредан инспекцијски надзор по захтеву надзираног субјекта може бити </w:t>
      </w:r>
      <w:r w:rsidRPr="00EA7437">
        <w:rPr>
          <w:szCs w:val="22"/>
          <w:u w:val="single"/>
        </w:rPr>
        <w:t>утврђујући</w:t>
      </w:r>
      <w:r w:rsidRPr="00EA7437">
        <w:rPr>
          <w:szCs w:val="22"/>
        </w:rPr>
        <w:t xml:space="preserve">, који се врши када је потребно утврдити испуњеност прописаних услова након чијег испуњења надзирани субјект стиче право за почетак рада или обављања делатности или остваривање утврђеног права, или </w:t>
      </w:r>
      <w:r w:rsidRPr="00EA7437">
        <w:rPr>
          <w:szCs w:val="22"/>
          <w:u w:val="single"/>
        </w:rPr>
        <w:t>потврђујући</w:t>
      </w:r>
      <w:r w:rsidRPr="00EA7437">
        <w:rPr>
          <w:szCs w:val="22"/>
        </w:rPr>
        <w:t xml:space="preserve">, који се врши када надзирани субјект поднесе захтев да се потврди законитост поступања у извршењу утврђене обавезе.  </w:t>
      </w:r>
    </w:p>
    <w:p w:rsidR="00E066FF" w:rsidRDefault="00E066FF" w:rsidP="00E066FF">
      <w:pPr>
        <w:pStyle w:val="a"/>
        <w:rPr>
          <w:i/>
          <w:szCs w:val="22"/>
          <w:lang w:val="sr-Cyrl-RS"/>
        </w:rPr>
      </w:pPr>
    </w:p>
    <w:p w:rsidR="00E066FF" w:rsidRPr="00EA7437" w:rsidRDefault="00E066FF" w:rsidP="00E066FF">
      <w:pPr>
        <w:pStyle w:val="a"/>
        <w:rPr>
          <w:szCs w:val="22"/>
        </w:rPr>
      </w:pPr>
      <w:r w:rsidRPr="00EA7437">
        <w:rPr>
          <w:i/>
          <w:szCs w:val="22"/>
        </w:rPr>
        <w:t>Контролни инспекцијски надзор</w:t>
      </w:r>
      <w:r w:rsidRPr="00EA7437">
        <w:rPr>
          <w:szCs w:val="22"/>
        </w:rPr>
        <w:t xml:space="preserve"> врши се ради утврђивања извршења мера које су предложене или наложене надзираном субјекту у оквиру редовног или ванредног инспекцијског надзора. </w:t>
      </w:r>
    </w:p>
    <w:p w:rsidR="00E066FF" w:rsidRDefault="00E066FF" w:rsidP="00E066FF">
      <w:pPr>
        <w:pStyle w:val="a"/>
        <w:rPr>
          <w:bCs/>
          <w:i/>
          <w:szCs w:val="22"/>
          <w:lang w:val="sr-Cyrl-RS"/>
        </w:rPr>
      </w:pPr>
    </w:p>
    <w:p w:rsidR="00E066FF" w:rsidRPr="00EA7437" w:rsidRDefault="00E066FF" w:rsidP="00E066FF">
      <w:pPr>
        <w:pStyle w:val="a"/>
        <w:rPr>
          <w:bCs/>
          <w:szCs w:val="22"/>
        </w:rPr>
      </w:pPr>
      <w:r w:rsidRPr="00EA7437">
        <w:rPr>
          <w:bCs/>
          <w:i/>
          <w:szCs w:val="22"/>
        </w:rPr>
        <w:t>Допунски инспекцијски надзор</w:t>
      </w:r>
      <w:r w:rsidRPr="00EA7437">
        <w:rPr>
          <w:bCs/>
          <w:szCs w:val="22"/>
        </w:rPr>
        <w:t xml:space="preserve"> врши се, по службеној дужности или по захтеву надзираног субјекта или лица које има правни интерес да се изврши инспекцијски надзор,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 </w:t>
      </w:r>
    </w:p>
    <w:p w:rsidR="00E066FF" w:rsidRDefault="00E066FF" w:rsidP="00E066FF">
      <w:pPr>
        <w:pStyle w:val="a"/>
        <w:rPr>
          <w:i/>
          <w:szCs w:val="22"/>
          <w:lang w:val="sr-Cyrl-RS"/>
        </w:rPr>
      </w:pPr>
    </w:p>
    <w:p w:rsidR="00E066FF" w:rsidRPr="00EA7437" w:rsidRDefault="00E066FF" w:rsidP="00E066FF">
      <w:pPr>
        <w:pStyle w:val="a"/>
        <w:rPr>
          <w:szCs w:val="22"/>
        </w:rPr>
      </w:pPr>
      <w:r w:rsidRPr="00EA7437">
        <w:rPr>
          <w:i/>
          <w:szCs w:val="22"/>
        </w:rPr>
        <w:t>Теренски инспекцијски надзор</w:t>
      </w:r>
      <w:r w:rsidRPr="00EA7437">
        <w:rPr>
          <w:szCs w:val="22"/>
        </w:rPr>
        <w:t xml:space="preserve">, као облик надзора, врши се изван службених просторија инспекције, на лицу места и састоји се од непосредног увида у земљиште, просторије, предмете, робу и друге предмете, акте и документацију надзираног субјекта, док се </w:t>
      </w:r>
      <w:r w:rsidRPr="00EA7437">
        <w:rPr>
          <w:i/>
          <w:szCs w:val="22"/>
        </w:rPr>
        <w:t>канцеларијски инспекцијски надзор</w:t>
      </w:r>
      <w:r w:rsidRPr="00EA7437">
        <w:rPr>
          <w:szCs w:val="22"/>
        </w:rPr>
        <w:t>, као облик надзора, врши у службеним просторијама инспекције, увидом у акте, податке и документацију надзираног субјекта.</w:t>
      </w:r>
    </w:p>
    <w:p w:rsidR="00E066FF" w:rsidRPr="00EA7437" w:rsidRDefault="00E066FF" w:rsidP="00E066FF">
      <w:pPr>
        <w:pStyle w:val="a"/>
        <w:rPr>
          <w:szCs w:val="22"/>
        </w:rPr>
      </w:pPr>
      <w:r w:rsidRPr="00EA7437">
        <w:rPr>
          <w:szCs w:val="22"/>
        </w:rPr>
        <w:t>Класификацијом и уређењем врста и облика инспекцијског надзора постиже се уједначавање и стандардизација инспекцијског надзора. Јединствена терминологија и јединствене врсте и облици инспекцијског надзора, значајно олакшавају препознавање и примену одређене врсте и облика инспекцијског надзора, без обзира која га инспекција  врши, те процедура, права и обавеза који се везују за ту врсту и облик надзора. Одређени посебни инспекцијски прописи предвиђају поједине друге врсте инспекцијског надзора под различитим називима – на пример, планирани и непланирани надзор, тематски надзор, надзор по пријави, системски надзор, рутински надзор и сл., што је збуњивало надзиране субјекте, па и инспекције, о којој врсти инспекцијског надзора се тачно ради. Ове врсте су доношењем Закона о инспекцијском надзору систематизоване и могу се подвести под врсте надзора прописане овим законом (планирани надзор је редован надзор, а непланирани надзор је ванредан надзор; тематски надзор може бити редован, ванредан или допунски надзор; надзор по пријави је у оквиру ванредног надзора; системски надзор је у склопу редовног надзора, али по потреби може бити и ванредни надзор када конкретне околности на то упућују, рутински надзор је редован надзор итд).</w:t>
      </w:r>
    </w:p>
    <w:p w:rsidR="00E066FF" w:rsidRPr="00EA7437" w:rsidRDefault="00E066FF" w:rsidP="00E066FF">
      <w:pPr>
        <w:pStyle w:val="22"/>
        <w:rPr>
          <w:szCs w:val="22"/>
        </w:rPr>
      </w:pPr>
      <w:r w:rsidRPr="00EA7437">
        <w:rPr>
          <w:szCs w:val="22"/>
        </w:rPr>
        <w:t>2.4. Праћење стања, процена ризика, планирање, усклађивање и координација у вршењу инспекцијског надзора</w:t>
      </w:r>
    </w:p>
    <w:p w:rsidR="00E066FF" w:rsidRPr="00EA7437" w:rsidRDefault="00E066FF" w:rsidP="00E066FF">
      <w:pPr>
        <w:pStyle w:val="a"/>
        <w:rPr>
          <w:szCs w:val="22"/>
        </w:rPr>
      </w:pPr>
      <w:r w:rsidRPr="00EA7437">
        <w:rPr>
          <w:i/>
          <w:szCs w:val="22"/>
        </w:rPr>
        <w:t>Праћење стања</w:t>
      </w:r>
      <w:r w:rsidRPr="00EA7437">
        <w:rPr>
          <w:szCs w:val="22"/>
        </w:rPr>
        <w:t xml:space="preserve"> подразумева да модерна инспекцијска служба нужно мора да има широко заступљену и развијену аналитичку функцију, како би располагала валидним подацима и сазнањима који би омогућавали ефикасно уочавање и отклањање јавних ризика, обезбеђење потпоре за вршење надзорне функције и осигуравали поштовање закона. У том смислу, инспекција прикупља податке и прати и анализира стање у области инспекцијског надзора која је у њеном делокругу, а ти послови укључују прикупљање и анализу података добијених помоћу контролних листи, вођењем анкета и истраживања јавног мњења и другим непосредним прикупљањем података, затим података прибављених од државних органа и ималаца јавних овлашћења, статистичких и других података, прикупљање и анализу управне, судске и пословне </w:t>
      </w:r>
      <w:r w:rsidRPr="00EA7437">
        <w:rPr>
          <w:szCs w:val="22"/>
        </w:rPr>
        <w:lastRenderedPageBreak/>
        <w:t xml:space="preserve">праксе из одговарајуће области инспекцијског надзора и друге сродне послове. На основу утврђеног стања инспекција припрема план инспекцијског надзора, предузима превентивне активности и предлаже органима управе и имаоцима јавних овлашћења предузимање активности и мера на које су овлашћени. </w:t>
      </w:r>
    </w:p>
    <w:p w:rsidR="00E066FF" w:rsidRDefault="00E066FF" w:rsidP="00E066FF">
      <w:pPr>
        <w:pStyle w:val="a"/>
        <w:rPr>
          <w:i/>
          <w:szCs w:val="22"/>
          <w:lang w:val="sr-Cyrl-RS"/>
        </w:rPr>
      </w:pPr>
    </w:p>
    <w:p w:rsidR="00E066FF" w:rsidRPr="00EA7437" w:rsidRDefault="00E066FF" w:rsidP="00E066FF">
      <w:pPr>
        <w:pStyle w:val="a"/>
        <w:rPr>
          <w:szCs w:val="22"/>
        </w:rPr>
      </w:pPr>
      <w:r w:rsidRPr="00EA7437">
        <w:rPr>
          <w:i/>
          <w:szCs w:val="22"/>
        </w:rPr>
        <w:t>Законом о инспекцијском надзору</w:t>
      </w:r>
      <w:r w:rsidRPr="00EA7437">
        <w:rPr>
          <w:szCs w:val="22"/>
        </w:rPr>
        <w:t xml:space="preserve"> утврђено је да инспекција на својој интернет страници објављује списак надзираних субјеката за које, на основу података добијених помоћу контролних листи, утврди да су остварили највећи степен усклађености пословања и поступања са законом и другим прописом (тзв. беле листе), као и списак надзираних субјеката за које утврди да нису уопште остварили усклађеност пословања и поступања са законом и другим прописом (тзв. црне листе). Тиме се дају позитивни и негативни примери и подстицаји за законито и безбедно пословање и поступање, које доноси вишеструке користи, док незаконито и небезбедно производи негативне последице за субјекте. Постојаће веће интересовање за склапање послова са привредним субјектима који су на „белој листи”, веће интересовање за инвестирање у њихову делатност и њено финансирање, а тиме и веће шансе за раст и развој пословања, насупрот привредним субјектима који су на „црној листи”.</w:t>
      </w:r>
    </w:p>
    <w:p w:rsidR="00E066FF" w:rsidRDefault="00E066FF" w:rsidP="00E066FF">
      <w:pPr>
        <w:pStyle w:val="a"/>
        <w:rPr>
          <w:i/>
          <w:szCs w:val="22"/>
          <w:lang w:val="sr-Cyrl-RS"/>
        </w:rPr>
      </w:pPr>
    </w:p>
    <w:p w:rsidR="00E066FF" w:rsidRPr="00EA7437" w:rsidRDefault="00E066FF" w:rsidP="00E066FF">
      <w:pPr>
        <w:pStyle w:val="a"/>
        <w:rPr>
          <w:szCs w:val="22"/>
        </w:rPr>
      </w:pPr>
      <w:r w:rsidRPr="00EA7437">
        <w:rPr>
          <w:i/>
          <w:szCs w:val="22"/>
        </w:rPr>
        <w:t>Процена ризика</w:t>
      </w:r>
      <w:r w:rsidRPr="00EA7437">
        <w:rPr>
          <w:szCs w:val="22"/>
        </w:rPr>
        <w:t xml:space="preserve"> представља врло важну претходну радњу код планирања и вршења инспекцијског надзора. Ризик, наиме, представља комбинацију вероватноће настанка штетних последица по законом и другим прописом заштићена добра, права и интересе, које могу настати из пословања или поступања надзираног субјекта и могуће тежине тих последица. Он, према степену, може бити незнатан, низак, средњи, висок и критичан. Ризик се процењује у току припреме плана инспекцијског надзора и пре и у току инспекцијског надзора, а планске активности у инспекцијском надзору заснивају се, пре свега, на величини и приоритетима који произилазе из пажљиво утврђених ризика. Процена ризика у току припреме плана инспекцијског надзора врши се тако што инспекција, у праћењу и анализи стања у области инспекцијског надзора која је у њеном делокругу, идентификује ризике за законом и другим прописом, заштићена добра, права и интересе, који могу настати из пословања или поступања надзираног субјекта и, према одговарајућим критеријумима, процењује тежину штетних последица и вероватноћу њиховог настанка, тако да се добије процењени степен ризика. </w:t>
      </w:r>
    </w:p>
    <w:p w:rsidR="00E066FF" w:rsidRPr="00EA7437" w:rsidRDefault="00E066FF" w:rsidP="00E066FF">
      <w:pPr>
        <w:pStyle w:val="a"/>
        <w:rPr>
          <w:szCs w:val="22"/>
        </w:rPr>
      </w:pPr>
      <w:r w:rsidRPr="00EA7437">
        <w:rPr>
          <w:szCs w:val="22"/>
        </w:rPr>
        <w:t>Тежина штетних последица процењује се полазећи од природе штетних последица, која произлази из врсте делатности или активности надзираног субјекта, односно карактеристика робе или производа кога надзирани субјекат ставља у промет или услуга које надзирани субјекат пружа, и обима штетних последица.</w:t>
      </w:r>
      <w:r w:rsidRPr="00EA7437">
        <w:rPr>
          <w:rStyle w:val="FootnoteReference"/>
          <w:szCs w:val="22"/>
        </w:rPr>
        <w:footnoteReference w:id="3"/>
      </w:r>
      <w:r w:rsidRPr="00EA7437">
        <w:rPr>
          <w:szCs w:val="22"/>
        </w:rPr>
        <w:t xml:space="preserve"> При томе је посебно значајна ширина круга лица на које се односи делатност или активност надзираног субјекта или на које она утиче, а нарочито у односу на потрошаче робе, односно кориснике производа или услуге. Вероватноћа настанка штетних последица процењује се полазећи нарочито од претходног пословања и поступања надзираног субјекта, укључујући последње утврђено стање, раније стање законитости његовог пословања и поступања, од техничких стандарда које надзирани субјекат примењује као и од система управљања пословима и унутрашњег надзора законитости и правилности пословања који се </w:t>
      </w:r>
      <w:r w:rsidRPr="00EA7437">
        <w:rPr>
          <w:szCs w:val="22"/>
        </w:rPr>
        <w:lastRenderedPageBreak/>
        <w:t>врши од стране надзираног субјекта. Процена ризика ближе се уређује подзаконским актима којима се закон који уређује инспекцијски надзор извршава.</w:t>
      </w:r>
      <w:r w:rsidRPr="00EA7437">
        <w:rPr>
          <w:rStyle w:val="FootnoteReference"/>
          <w:szCs w:val="22"/>
        </w:rPr>
        <w:footnoteReference w:id="4"/>
      </w:r>
      <w:r w:rsidRPr="00EA7437">
        <w:rPr>
          <w:color w:val="777777"/>
          <w:szCs w:val="22"/>
        </w:rPr>
        <w:t xml:space="preserve">  </w:t>
      </w:r>
      <w:r w:rsidRPr="00EA7437">
        <w:rPr>
          <w:szCs w:val="22"/>
        </w:rPr>
        <w:t xml:space="preserve">Уредбом Владе је прописано да се критеријуми за тежину и вероватноћу настанка штетних последица, који су утврђени у </w:t>
      </w:r>
      <w:r w:rsidRPr="00EA7437">
        <w:rPr>
          <w:i/>
          <w:szCs w:val="22"/>
        </w:rPr>
        <w:t>Закону о инспекцијском надзору</w:t>
      </w:r>
      <w:r w:rsidRPr="00EA7437">
        <w:rPr>
          <w:szCs w:val="22"/>
        </w:rPr>
        <w:t>, конкретизују и прилагођавају појединачним областима инспекцијског надзора. Зависно од области инспекцијског надзора, могу се користити и други прописани критеријуми (посебни критеријуми), као и подкритеријуми у оквиру критеријума. Координациона комисија разматра и даје мишљење на предлоге подзаконских прописа којима се уређују питања критеријума за процену ризика.</w:t>
      </w:r>
      <w:r w:rsidRPr="00EA7437">
        <w:rPr>
          <w:rStyle w:val="FootnoteReference"/>
          <w:szCs w:val="22"/>
        </w:rPr>
        <w:footnoteReference w:id="5"/>
      </w:r>
      <w:r w:rsidRPr="00EA7437">
        <w:rPr>
          <w:szCs w:val="22"/>
        </w:rPr>
        <w:t xml:space="preserve"> Процењени степен ризика добија се када се утврди ком степену ризика, према правилником, односно упутством дефинисаним распонима у броју бодова за сваки степен, припада његова нумеричка вредност.</w:t>
      </w:r>
    </w:p>
    <w:p w:rsidR="00E066FF" w:rsidRPr="00EA7437" w:rsidRDefault="00E066FF" w:rsidP="00E066FF">
      <w:pPr>
        <w:pStyle w:val="a"/>
        <w:rPr>
          <w:szCs w:val="22"/>
        </w:rPr>
      </w:pPr>
      <w:r w:rsidRPr="00EA7437">
        <w:rPr>
          <w:szCs w:val="22"/>
        </w:rPr>
        <w:t>У процени ризика могу се користити и информације и подаци из доступних домаћих, иностраних и међународних база информација и података, укључујући системе брзог обавештавања и узбуњивања; информације и подаци добијени праћењем и анализом стања у области инспекцијског надзора; информације и подаци добијени од других инспекција и других овлашћених органа и организација, укључујући овлашћене међународне организације; процене ризика коју је сачинило надлежно, односно овлашћено стручно тело, стручна група или организација, дата стручна и научна мишљења, налази и извештаји; извештаји о самопровери испуњености захтева из контролне листе и самопроцени ризика које су сачинили и доставили надзирани субјекти, као и друге доступне информације и подаци.</w:t>
      </w:r>
    </w:p>
    <w:p w:rsidR="00E066FF" w:rsidRPr="00EA7437" w:rsidRDefault="00E066FF" w:rsidP="00E066FF">
      <w:pPr>
        <w:pStyle w:val="a"/>
        <w:rPr>
          <w:szCs w:val="22"/>
        </w:rPr>
      </w:pPr>
      <w:r w:rsidRPr="00EA7437">
        <w:rPr>
          <w:szCs w:val="22"/>
        </w:rPr>
        <w:t>Процену ризика у току припреме плана инспекцијског надзора и пре инспекцијског надзора врше инспектори, односно посебна организациона јединица унутар инспекције или органа у чијем саставу је инспекција, односно запослени који су на то овлашћени. Разуме се да инспекција није дужна да изврши инспекцијски надзор када се промене елементи на основу којих је извршена процена и накнадно процени да је ризик код надзираног субјекта незнатан.</w:t>
      </w:r>
    </w:p>
    <w:p w:rsidR="00E066FF" w:rsidRPr="00EA7437" w:rsidRDefault="00E066FF" w:rsidP="00E066FF">
      <w:pPr>
        <w:pStyle w:val="a"/>
        <w:rPr>
          <w:szCs w:val="22"/>
        </w:rPr>
      </w:pPr>
      <w:r w:rsidRPr="00EA7437">
        <w:rPr>
          <w:szCs w:val="22"/>
        </w:rPr>
        <w:t>Поред процене ризика за надзиране субјекте, ризик се може процењивати и за поједина територијална подручја и друге територијалне и сличне целине (на пример, територијалне јединице, области и мање територијалне подобласти, деонице пута и др.), објекте и групе објеката, у складу са делокругом инспекције и потребама вршења инспекцијског надзора. Зависно од области и подобласти надзора и делокруга инспекције, то могу бити на пример, шумска подручја, грађевинска подручја, грађевински објекти и групе објеката, сливови река (речни сливови), ерозиона подручја, поплавна подручја, подручја са пољопривредним земљиштем, деонице путева, делови насеља у близини пијаца, подручја туристичког простора и др.</w:t>
      </w:r>
    </w:p>
    <w:p w:rsidR="00E066FF" w:rsidRPr="00EA7437" w:rsidRDefault="00E066FF" w:rsidP="00E066FF">
      <w:pPr>
        <w:pStyle w:val="a"/>
        <w:rPr>
          <w:szCs w:val="22"/>
        </w:rPr>
      </w:pPr>
      <w:r w:rsidRPr="00EA7437">
        <w:rPr>
          <w:szCs w:val="22"/>
        </w:rPr>
        <w:t>Дакле, успостављањем система процене ризика у инспекцијском надзору елиминишу се или битно умањују арбитрарност, неуједначеност, самовоља, коруптивност и друге могуће злоупотребе у покретању и спровођењу инспекцијског надзора, као и примедбе на учесталост и трајање инспекцијског надзора код једних и изостанак овог надзора код других привредних субјеката. Инспекције не могу и није реално да провере и преконтролишу све субјекте, поготову не у току једне године или у сличном кратком периоду, да утврде и реагују на сваку незаконитост која настане и сваки ризик који постоји. Тежња за контролом свих незаконитости и свих ризика у пракси води у своју супротност и заштићена добра, права и интереси, у реалности, остају без праве заштите, а с друге стране стварају се услови за злоупотребе, корупцију и, у суштини, непотребно и неоправдано надзирање субјеката који послују у складу са прописима и доприноси и ствара неоправдано и непотребно високе трошкове за саму државу.</w:t>
      </w:r>
    </w:p>
    <w:p w:rsidR="00E066FF" w:rsidRPr="00EA7437" w:rsidRDefault="00E066FF" w:rsidP="00E066FF">
      <w:pPr>
        <w:pStyle w:val="a"/>
        <w:rPr>
          <w:i/>
          <w:szCs w:val="22"/>
        </w:rPr>
      </w:pPr>
    </w:p>
    <w:p w:rsidR="00E066FF" w:rsidRPr="00EA7437" w:rsidRDefault="00E066FF" w:rsidP="00E066FF">
      <w:pPr>
        <w:pStyle w:val="a"/>
        <w:rPr>
          <w:szCs w:val="22"/>
        </w:rPr>
      </w:pPr>
      <w:r w:rsidRPr="00EA7437">
        <w:rPr>
          <w:i/>
          <w:szCs w:val="22"/>
        </w:rPr>
        <w:t>План инспекцијског надзора</w:t>
      </w:r>
      <w:r w:rsidRPr="00EA7437">
        <w:rPr>
          <w:szCs w:val="22"/>
        </w:rPr>
        <w:t xml:space="preserve"> заснива се на утврђеном стању у области инспекцијског надзора и процени ризика и објављује се на интернет страници инспекције, чиме се чини </w:t>
      </w:r>
      <w:r w:rsidRPr="00EA7437">
        <w:rPr>
          <w:szCs w:val="22"/>
        </w:rPr>
        <w:lastRenderedPageBreak/>
        <w:t>доступним заинтересованим субјектима. Инспекција сачињава стратешки (вишегодишњи) и годишњи план инспекцијског надзора. Стратешки план се доноси за дужи, вишегодишњи, обично петогодишњи, четворогодишњи или трогодишњи период, и у овом плану се утврђују дугорочни приоритети, циљеви и показатељи, те на основу њих развојне, организационе, кадровске, материјалне, финансијске и друге смернице.</w:t>
      </w:r>
    </w:p>
    <w:p w:rsidR="00E066FF" w:rsidRPr="00EA7437" w:rsidRDefault="00E066FF" w:rsidP="00E066FF">
      <w:pPr>
        <w:pStyle w:val="a"/>
        <w:rPr>
          <w:szCs w:val="22"/>
        </w:rPr>
      </w:pPr>
      <w:r w:rsidRPr="00EA7437">
        <w:rPr>
          <w:szCs w:val="22"/>
        </w:rPr>
        <w:t>Стратешки план се спроводи кроз годишње планове, који се спроводе кроз оперативне (полугодишње, тромесечне и месечне) планове инспекцијског надзора. Временски распон стратешког (вишегодишњег) плана зависи и варира од природе и величине области у питању, кретања у тој области, сложености и броја прописа чија примена се надзире, броја надзираних субјеката и других специфичних чинилаца.</w:t>
      </w:r>
      <w:r w:rsidRPr="00EA7437">
        <w:rPr>
          <w:rStyle w:val="StyleFootnoteReference"/>
          <w:szCs w:val="22"/>
        </w:rPr>
        <w:footnoteReference w:id="6"/>
      </w:r>
    </w:p>
    <w:p w:rsidR="00E066FF" w:rsidRPr="00EA7437" w:rsidRDefault="00E066FF" w:rsidP="00E066FF">
      <w:pPr>
        <w:pStyle w:val="a"/>
        <w:rPr>
          <w:szCs w:val="22"/>
        </w:rPr>
      </w:pPr>
      <w:r w:rsidRPr="00EA7437">
        <w:rPr>
          <w:i/>
          <w:szCs w:val="22"/>
        </w:rPr>
        <w:t>Закон</w:t>
      </w:r>
      <w:r w:rsidRPr="00EA7437">
        <w:rPr>
          <w:szCs w:val="22"/>
        </w:rPr>
        <w:t xml:space="preserve"> прописује да план инспекцијског надзора садржи: обавезнe елементe који, иначе, и  чине садржину годишњег плана рада органа државне управе; учесталост и обухват вршења инспекцијског надзора по областима и сваком од степена ризика; преглед надзираних субјеката код којих ће се вршити инспекцијски надзор, односно делатности или активности које ће се надзирати, ако није могуће утврдити надзиране субјекте или је њихов број превелик, са одговарајућим информацијама од значаја за вршење инспекцијског надзора; територијално подручје на коме ће се вршити инспекцијски надзор; процењени ризик за надзиране субјекте, односно делатности или активности које ће се надзирати или територијално подручје и другу територијалну и сличну целину, објекат и групе објеката; период у коме ће се вршити инспекцијски надзор; информације о облицима инспекцијског надзора који ће се вршити; податке о кадровским могућностима и другим средствима инспекције који ће бити опредељени за вршење инспекцијског надзора; планиране мере и активности превентивног деловања инспекције; планиране мере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редован инспекцијски надзор, са одговарајућим образложењима, као и друге елементе од значаја за планирање и вршење инспекцијског надзора.</w:t>
      </w:r>
    </w:p>
    <w:p w:rsidR="00E066FF" w:rsidRPr="00EA7437" w:rsidRDefault="00E066FF" w:rsidP="00E066FF">
      <w:pPr>
        <w:pStyle w:val="a"/>
        <w:rPr>
          <w:szCs w:val="22"/>
        </w:rPr>
      </w:pPr>
      <w:r w:rsidRPr="00EA7437">
        <w:rPr>
          <w:szCs w:val="22"/>
        </w:rPr>
        <w:t xml:space="preserve">Одређени подаци из плана инспекцијског надзора могу бити тајни, када испуњавају услове из </w:t>
      </w:r>
      <w:r w:rsidRPr="00EA7437">
        <w:rPr>
          <w:i/>
          <w:szCs w:val="22"/>
        </w:rPr>
        <w:t>Закона о тајности података</w:t>
      </w:r>
      <w:r w:rsidRPr="00EA7437">
        <w:rPr>
          <w:rStyle w:val="StyleFootnoteReference"/>
          <w:szCs w:val="22"/>
        </w:rPr>
        <w:footnoteReference w:id="7"/>
      </w:r>
      <w:r w:rsidRPr="00EA7437">
        <w:rPr>
          <w:szCs w:val="22"/>
        </w:rPr>
        <w:t xml:space="preserve">, и самим тим, недоступни јавности. </w:t>
      </w:r>
      <w:r w:rsidRPr="00EA7437">
        <w:rPr>
          <w:i/>
          <w:szCs w:val="22"/>
        </w:rPr>
        <w:t>Законом о тајности података</w:t>
      </w:r>
      <w:r w:rsidRPr="00EA7437">
        <w:rPr>
          <w:szCs w:val="22"/>
        </w:rPr>
        <w:t xml:space="preserve"> прописано је да се као тајни податак може одредити податак од интереса за Републику Србију чијим би откривањем неовлашћеном лицу настала штета, ако је потреба заштите интереса Републике Србије претежнија од интереса за слободан приступ информацијама од јавног значаја. </w:t>
      </w:r>
      <w:r w:rsidRPr="00EA7437">
        <w:rPr>
          <w:i/>
          <w:szCs w:val="22"/>
        </w:rPr>
        <w:t>Закон о тајности података</w:t>
      </w:r>
      <w:r w:rsidRPr="00EA7437">
        <w:rPr>
          <w:szCs w:val="22"/>
        </w:rPr>
        <w:t xml:space="preserve"> одређује да је податак од интереса за Републику Србију сваки податак или документ којим располаже орган јавне власти, који се односи на територијални интегритет и сувереност, заштиту уставног поретка, људских и мањинских права и слобода, националну и јавну безбедност, одбрану, унутрашње послове и спољне послове, а тајни податак као податак од интереса за Републику Србију који је законом, другим прописом или одлуком надлежног органа донесеном у складу са законом, одређен и означен одређеним степеном тајности.</w:t>
      </w:r>
    </w:p>
    <w:p w:rsidR="00E066FF" w:rsidRPr="00EA7437" w:rsidRDefault="00E066FF" w:rsidP="00E066FF">
      <w:pPr>
        <w:pStyle w:val="a"/>
        <w:rPr>
          <w:i/>
          <w:szCs w:val="22"/>
        </w:rPr>
      </w:pPr>
    </w:p>
    <w:p w:rsidR="00E066FF" w:rsidRPr="00EA7437" w:rsidRDefault="00E066FF" w:rsidP="00E066FF">
      <w:pPr>
        <w:pStyle w:val="a"/>
        <w:rPr>
          <w:rFonts w:eastAsia="Cambria,Bold"/>
          <w:bCs/>
          <w:szCs w:val="22"/>
        </w:rPr>
      </w:pPr>
      <w:r w:rsidRPr="00EA7437">
        <w:rPr>
          <w:i/>
          <w:szCs w:val="22"/>
        </w:rPr>
        <w:t xml:space="preserve">Усклађивањем инспекцијског надзора </w:t>
      </w:r>
      <w:r w:rsidRPr="00EA7437">
        <w:rPr>
          <w:rFonts w:eastAsia="Cambria,Bold"/>
          <w:bCs/>
          <w:szCs w:val="22"/>
        </w:rPr>
        <w:t>врши се повећање свеобухватности и делотворности инспекцијског надзора и избегавање преклапања и непотребног понављања инспекцијског надзора и то кроз међусобну сарадњу у утврђивању програма рада и сарадњу у поступку вршења самосталног или заједничког инспекцијског надзора.</w:t>
      </w:r>
    </w:p>
    <w:p w:rsidR="00E066FF" w:rsidRPr="00EA7437" w:rsidRDefault="00E066FF" w:rsidP="00E066FF">
      <w:pPr>
        <w:pStyle w:val="a"/>
        <w:rPr>
          <w:rFonts w:eastAsia="Cambria,Bold"/>
          <w:bCs/>
          <w:szCs w:val="22"/>
        </w:rPr>
      </w:pPr>
      <w:r w:rsidRPr="00EA7437">
        <w:rPr>
          <w:rFonts w:eastAsia="Cambria,Bold"/>
          <w:bCs/>
          <w:szCs w:val="22"/>
        </w:rPr>
        <w:t xml:space="preserve">Сарадња у поступку вршења инспекцијског надзора остварује се нарочито: ако је одређена област или питање предмет инспекцијског надзора више инспекција; када је потребно да више инспекција истовремено врше инспекцијски надзор према истом субјекту (заједнички </w:t>
      </w:r>
      <w:r w:rsidRPr="00EA7437">
        <w:rPr>
          <w:rFonts w:eastAsia="Cambria,Bold"/>
          <w:bCs/>
          <w:szCs w:val="22"/>
        </w:rPr>
        <w:lastRenderedPageBreak/>
        <w:t>инспекцијски надзор); ради спречавања или отклањања непосредне опасности по живот и здравље људи, имовину веће вредности, животну средину или биљни или животињски свет; ради спречавања обављања делатности и вршења активности нерегистрованих субјеката; када се оцени да се усклађивањем надзор може извршити брже и са мање трошкова и губитка времена за надзираног субјекта и инспекторе.</w:t>
      </w:r>
    </w:p>
    <w:p w:rsidR="00E066FF" w:rsidRPr="00EA7437" w:rsidRDefault="00E066FF" w:rsidP="00E066FF">
      <w:pPr>
        <w:pStyle w:val="a"/>
        <w:rPr>
          <w:szCs w:val="22"/>
        </w:rPr>
      </w:pPr>
      <w:r w:rsidRPr="00EA7437">
        <w:rPr>
          <w:szCs w:val="22"/>
        </w:rPr>
        <w:t>Заједнички инспекцијски надзор врши се када више инспекција истовремено треба да изврши надзор у истом надзираном субјекту, и то ради спречавања или отклањања непосредне опасности по живот и здравље људи или имовину веће вредности; кад је ризик код надзираног субјекта висок или критичан; ради предузимања хитних мера које не трпе одлагање; због сложености инспекцијског надзора или значаја отклањања незаконитости; када се тиме добија на брзини надзора, уштеди трошкова и смањењу губитка времена надзираног субјекта и инспектора; ради провере представке која је у надлежности две или више инспекција и у другим случајевима када је то одређено.</w:t>
      </w:r>
      <w:r w:rsidRPr="00EA7437">
        <w:rPr>
          <w:rStyle w:val="StyleFootnoteReference"/>
          <w:szCs w:val="22"/>
        </w:rPr>
        <w:footnoteReference w:id="8"/>
      </w:r>
      <w:r w:rsidRPr="00EA7437">
        <w:rPr>
          <w:szCs w:val="22"/>
        </w:rPr>
        <w:t xml:space="preserve"> </w:t>
      </w:r>
    </w:p>
    <w:p w:rsidR="00E066FF" w:rsidRPr="00EA7437" w:rsidRDefault="00E066FF" w:rsidP="00E066FF">
      <w:pPr>
        <w:pStyle w:val="a"/>
        <w:rPr>
          <w:szCs w:val="22"/>
        </w:rPr>
      </w:pPr>
      <w:r w:rsidRPr="00EA7437">
        <w:rPr>
          <w:szCs w:val="22"/>
        </w:rPr>
        <w:t>У вези са питањем која инспекција управља (руководи) заједничким инспекцијским надзором, односно која инспекција има улогу тзв. водеће (координирајуће) инспекције, ваља напоменути да је Законом о државној управи, којим се уређују послови из делокруга више органа државне управе, прописано да послом из делокруга два или више органа државне управе управља онај орган државне управе у чијем делокругу је претежни део посла.</w:t>
      </w:r>
      <w:r w:rsidRPr="00EA7437">
        <w:rPr>
          <w:rStyle w:val="StyleFootnoteReference"/>
          <w:szCs w:val="22"/>
        </w:rPr>
        <w:footnoteReference w:id="9"/>
      </w:r>
    </w:p>
    <w:p w:rsidR="00E066FF" w:rsidRPr="00EA7437" w:rsidRDefault="00E066FF" w:rsidP="00E066FF">
      <w:pPr>
        <w:pStyle w:val="a"/>
        <w:rPr>
          <w:szCs w:val="22"/>
        </w:rPr>
      </w:pPr>
      <w:r w:rsidRPr="00EA7437">
        <w:rPr>
          <w:szCs w:val="22"/>
        </w:rPr>
        <w:t>Обухватнији и делотворнији надзор и избегавање преклапања и непотребног понављања надзора, поред усклађивања у вршењу инспекцијског надзора који врше инспекције, обезбеђује и Координациона комисија, коју образује Влада, као координационо тело према закону којим се уређује државна управа.</w:t>
      </w:r>
      <w:r w:rsidRPr="00EA7437">
        <w:rPr>
          <w:rStyle w:val="StyleFootnoteReference"/>
          <w:szCs w:val="22"/>
        </w:rPr>
        <w:footnoteReference w:id="10"/>
      </w:r>
      <w:r w:rsidRPr="00EA7437">
        <w:rPr>
          <w:szCs w:val="22"/>
        </w:rPr>
        <w:t xml:space="preserve"> </w:t>
      </w:r>
    </w:p>
    <w:p w:rsidR="00E066FF" w:rsidRPr="00EA7437" w:rsidRDefault="00E066FF" w:rsidP="00E066FF">
      <w:pPr>
        <w:pStyle w:val="a"/>
        <w:rPr>
          <w:szCs w:val="22"/>
        </w:rPr>
      </w:pPr>
      <w:r w:rsidRPr="00EA7437">
        <w:rPr>
          <w:szCs w:val="22"/>
        </w:rPr>
        <w:t>Послови Координационе комисије су:</w:t>
      </w:r>
    </w:p>
    <w:p w:rsidR="00E066FF" w:rsidRPr="00EA7437" w:rsidRDefault="00E066FF" w:rsidP="00E066FF">
      <w:pPr>
        <w:pStyle w:val="a"/>
        <w:rPr>
          <w:szCs w:val="22"/>
        </w:rPr>
      </w:pPr>
      <w:r w:rsidRPr="00EA7437">
        <w:rPr>
          <w:szCs w:val="22"/>
        </w:rPr>
        <w:t xml:space="preserve"> – праћење достигнутог нивоа координације инспекција, иницирање мера и утврђивање смерница у циљу унапређења координације инспекција, а нарочито ради усклађивање планова њиховог рада, размену информација у вршењу инспекцијског надзора и развој информационог система у циљу ефикасне размене података и електронских докумената; </w:t>
      </w:r>
    </w:p>
    <w:p w:rsidR="00E066FF" w:rsidRPr="00EA7437" w:rsidRDefault="00E066FF" w:rsidP="00E066FF">
      <w:pPr>
        <w:pStyle w:val="a"/>
        <w:rPr>
          <w:szCs w:val="22"/>
        </w:rPr>
      </w:pPr>
      <w:r w:rsidRPr="00EA7437">
        <w:rPr>
          <w:szCs w:val="22"/>
        </w:rPr>
        <w:t xml:space="preserve">– разматрање мишљења, директива, методолошких материјала и приручника за рад инспекције, и заузимање ставова у циљу уједначавања поступања инспекције у истим или сличним ситуацијама, према свим субјектима инспекцијског надзора; </w:t>
      </w:r>
    </w:p>
    <w:p w:rsidR="00E066FF" w:rsidRPr="00EA7437" w:rsidRDefault="00E066FF" w:rsidP="00E066FF">
      <w:pPr>
        <w:pStyle w:val="a"/>
        <w:rPr>
          <w:szCs w:val="22"/>
        </w:rPr>
      </w:pPr>
      <w:r w:rsidRPr="00EA7437">
        <w:rPr>
          <w:szCs w:val="22"/>
        </w:rPr>
        <w:lastRenderedPageBreak/>
        <w:t xml:space="preserve">– учешће у анализи потреба за стручним усавршавањем инспектора и утврђивању програма стручног усавршавања инспектора и давање иницијатива надлежним органима за програме обука и других облика стручног усавршавања инспектора; </w:t>
      </w:r>
    </w:p>
    <w:p w:rsidR="00E066FF" w:rsidRPr="00EA7437" w:rsidRDefault="00E066FF" w:rsidP="00E066FF">
      <w:pPr>
        <w:pStyle w:val="a"/>
        <w:rPr>
          <w:szCs w:val="22"/>
        </w:rPr>
      </w:pPr>
      <w:r w:rsidRPr="00EA7437">
        <w:rPr>
          <w:szCs w:val="22"/>
        </w:rPr>
        <w:t>–  давање стручних мишљења о предлозима контролних листа, као и њихових измена и допуна;</w:t>
      </w:r>
    </w:p>
    <w:p w:rsidR="00E066FF" w:rsidRPr="00EA7437" w:rsidRDefault="00E066FF" w:rsidP="00E066FF">
      <w:pPr>
        <w:pStyle w:val="a"/>
        <w:rPr>
          <w:szCs w:val="22"/>
        </w:rPr>
      </w:pPr>
      <w:r w:rsidRPr="00EA7437">
        <w:rPr>
          <w:szCs w:val="22"/>
        </w:rPr>
        <w:t xml:space="preserve">– објава на интернет страници прописа, аката и докумената који се односе на инспекцијски надзор, као и </w:t>
      </w:r>
    </w:p>
    <w:p w:rsidR="00E066FF" w:rsidRPr="00EA7437" w:rsidRDefault="00E066FF" w:rsidP="00E066FF">
      <w:pPr>
        <w:pStyle w:val="a"/>
        <w:rPr>
          <w:noProof/>
          <w:szCs w:val="22"/>
        </w:rPr>
      </w:pPr>
      <w:r w:rsidRPr="00EA7437">
        <w:rPr>
          <w:szCs w:val="22"/>
        </w:rPr>
        <w:t xml:space="preserve">– обављање других послова утврђених овим законом и задатака утврђених актом о оснивању. </w:t>
      </w:r>
    </w:p>
    <w:p w:rsidR="00E066FF" w:rsidRPr="00EA7437" w:rsidRDefault="00E066FF" w:rsidP="00E066FF">
      <w:pPr>
        <w:pStyle w:val="a"/>
        <w:rPr>
          <w:szCs w:val="22"/>
        </w:rPr>
      </w:pPr>
      <w:r w:rsidRPr="00EA7437">
        <w:rPr>
          <w:szCs w:val="22"/>
        </w:rPr>
        <w:t xml:space="preserve">Што се тиче координације инспекцијског надзора над пословима из изворне надлежности аутономне покрајине и јединица локалне самоуправе, одлуком надлежног органа аутономне покрајине и органа јединице локалне самоуправе одређује се тело које координира инспекцијски надзор. </w:t>
      </w:r>
    </w:p>
    <w:p w:rsidR="0040522D" w:rsidRDefault="0040522D" w:rsidP="00E066FF"/>
    <w:sectPr w:rsidR="004052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71E" w:rsidRDefault="00D7671E" w:rsidP="00E066FF">
      <w:pPr>
        <w:spacing w:line="240" w:lineRule="auto"/>
      </w:pPr>
      <w:r>
        <w:separator/>
      </w:r>
    </w:p>
  </w:endnote>
  <w:endnote w:type="continuationSeparator" w:id="0">
    <w:p w:rsidR="00D7671E" w:rsidRDefault="00D7671E" w:rsidP="00E0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Bold">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71E" w:rsidRDefault="00D7671E" w:rsidP="00E066FF">
      <w:pPr>
        <w:spacing w:line="240" w:lineRule="auto"/>
      </w:pPr>
      <w:r>
        <w:separator/>
      </w:r>
    </w:p>
  </w:footnote>
  <w:footnote w:type="continuationSeparator" w:id="0">
    <w:p w:rsidR="00D7671E" w:rsidRDefault="00D7671E" w:rsidP="00E066FF">
      <w:pPr>
        <w:spacing w:line="240" w:lineRule="auto"/>
      </w:pPr>
      <w:r>
        <w:continuationSeparator/>
      </w:r>
    </w:p>
  </w:footnote>
  <w:footnote w:id="1">
    <w:p w:rsidR="00E066FF" w:rsidRPr="00B51B5A" w:rsidRDefault="00E066FF" w:rsidP="00E066FF">
      <w:pPr>
        <w:autoSpaceDE w:val="0"/>
        <w:autoSpaceDN w:val="0"/>
        <w:adjustRightInd w:val="0"/>
        <w:spacing w:line="240" w:lineRule="auto"/>
        <w:ind w:firstLine="284"/>
        <w:rPr>
          <w:sz w:val="20"/>
          <w:lang w:val="sr-Latn-RS"/>
        </w:rPr>
      </w:pPr>
      <w:r w:rsidRPr="00B51B5A">
        <w:rPr>
          <w:rStyle w:val="FootnoteReference"/>
          <w:sz w:val="20"/>
        </w:rPr>
        <w:footnoteRef/>
      </w:r>
      <w:r w:rsidRPr="00B51B5A">
        <w:rPr>
          <w:sz w:val="20"/>
        </w:rPr>
        <w:t xml:space="preserve"> </w:t>
      </w:r>
      <w:r w:rsidRPr="00B51B5A">
        <w:rPr>
          <w:sz w:val="20"/>
          <w:lang w:val="sr-Latn-RS"/>
        </w:rPr>
        <w:t xml:space="preserve">У складу са наведеним, сарадња и службено општење инспекције, полиције, правосудних и других државних органа уређени су: </w:t>
      </w:r>
      <w:r w:rsidRPr="00B51B5A">
        <w:rPr>
          <w:i/>
          <w:sz w:val="20"/>
          <w:lang w:val="sr-Latn-RS"/>
        </w:rPr>
        <w:t>Законом о државној управи</w:t>
      </w:r>
      <w:r w:rsidRPr="00B51B5A">
        <w:rPr>
          <w:sz w:val="20"/>
          <w:lang w:val="sr-Latn-RS"/>
        </w:rPr>
        <w:t xml:space="preserve">, </w:t>
      </w:r>
      <w:r w:rsidRPr="00B51B5A">
        <w:rPr>
          <w:i/>
          <w:sz w:val="20"/>
          <w:lang w:val="sr-Latn-RS"/>
        </w:rPr>
        <w:t>Законом о полицији</w:t>
      </w:r>
      <w:r w:rsidRPr="00B51B5A">
        <w:rPr>
          <w:sz w:val="20"/>
          <w:lang w:val="sr-Latn-RS"/>
        </w:rPr>
        <w:t xml:space="preserve"> (</w:t>
      </w:r>
      <w:r w:rsidRPr="00B51B5A">
        <w:rPr>
          <w:i/>
          <w:sz w:val="20"/>
          <w:lang w:val="sr-Latn-RS"/>
        </w:rPr>
        <w:t>Службени гласник РС</w:t>
      </w:r>
      <w:r w:rsidRPr="00B51B5A">
        <w:rPr>
          <w:sz w:val="20"/>
          <w:lang w:val="sr-Latn-RS"/>
        </w:rPr>
        <w:t xml:space="preserve">, бр. 101/05, 63/09 </w:t>
      </w:r>
      <w:r w:rsidRPr="00B51B5A">
        <w:rPr>
          <w:sz w:val="20"/>
          <w:lang w:val="sr-Cyrl-RS"/>
        </w:rPr>
        <w:t>–</w:t>
      </w:r>
      <w:r w:rsidRPr="00B51B5A">
        <w:rPr>
          <w:sz w:val="20"/>
          <w:lang w:val="sr-Latn-RS"/>
        </w:rPr>
        <w:t xml:space="preserve"> одлука УС и 92/11), </w:t>
      </w:r>
      <w:r w:rsidRPr="00B51B5A">
        <w:rPr>
          <w:i/>
          <w:sz w:val="20"/>
          <w:lang w:val="sr-Latn-RS"/>
        </w:rPr>
        <w:t>Законом о комуналној полицији</w:t>
      </w:r>
      <w:r w:rsidRPr="00B51B5A">
        <w:rPr>
          <w:sz w:val="20"/>
          <w:lang w:val="sr-Latn-RS"/>
        </w:rPr>
        <w:t xml:space="preserve"> (</w:t>
      </w:r>
      <w:r w:rsidRPr="00B51B5A">
        <w:rPr>
          <w:i/>
          <w:sz w:val="20"/>
          <w:lang w:val="sr-Latn-RS"/>
        </w:rPr>
        <w:t>Службени гласник РС</w:t>
      </w:r>
      <w:r w:rsidRPr="00B51B5A">
        <w:rPr>
          <w:sz w:val="20"/>
          <w:lang w:val="sr-Latn-RS"/>
        </w:rPr>
        <w:t>, бр</w:t>
      </w:r>
      <w:r w:rsidRPr="00B51B5A">
        <w:rPr>
          <w:sz w:val="20"/>
          <w:lang w:val="sr-Cyrl-RS"/>
        </w:rPr>
        <w:t>.</w:t>
      </w:r>
      <w:r w:rsidRPr="00B51B5A">
        <w:rPr>
          <w:sz w:val="20"/>
          <w:lang w:val="sr-Latn-RS"/>
        </w:rPr>
        <w:t xml:space="preserve"> 51/09), </w:t>
      </w:r>
      <w:r w:rsidRPr="00B51B5A">
        <w:rPr>
          <w:i/>
          <w:sz w:val="20"/>
          <w:lang w:val="sr-Latn-RS"/>
        </w:rPr>
        <w:t>Царинским законом</w:t>
      </w:r>
      <w:r w:rsidRPr="00B51B5A">
        <w:rPr>
          <w:sz w:val="20"/>
          <w:lang w:val="sr-Latn-RS"/>
        </w:rPr>
        <w:t xml:space="preserve"> (</w:t>
      </w:r>
      <w:r w:rsidRPr="00B51B5A">
        <w:rPr>
          <w:i/>
          <w:sz w:val="20"/>
          <w:lang w:val="sr-Latn-RS"/>
        </w:rPr>
        <w:t>Службени гласник РС</w:t>
      </w:r>
      <w:r w:rsidRPr="00B51B5A">
        <w:rPr>
          <w:sz w:val="20"/>
          <w:lang w:val="sr-Latn-RS"/>
        </w:rPr>
        <w:t xml:space="preserve">, бр. 18/10, 111/12 и 29/15), </w:t>
      </w:r>
      <w:r w:rsidRPr="00B51B5A">
        <w:rPr>
          <w:i/>
          <w:sz w:val="20"/>
          <w:lang w:val="sr-Latn-RS"/>
        </w:rPr>
        <w:t>Законом о јавном тужилаштву</w:t>
      </w:r>
      <w:r w:rsidRPr="00B51B5A">
        <w:rPr>
          <w:sz w:val="20"/>
          <w:lang w:val="sr-Latn-RS"/>
        </w:rPr>
        <w:t xml:space="preserve"> (</w:t>
      </w:r>
      <w:r w:rsidRPr="00B51B5A">
        <w:rPr>
          <w:i/>
          <w:sz w:val="20"/>
          <w:lang w:val="sr-Latn-RS"/>
        </w:rPr>
        <w:t>Службени гласник РС</w:t>
      </w:r>
      <w:r w:rsidRPr="00B51B5A">
        <w:rPr>
          <w:sz w:val="20"/>
          <w:lang w:val="sr-Latn-RS"/>
        </w:rPr>
        <w:t xml:space="preserve">, бр. 116/08, 104/09, 101/10, 78/11 </w:t>
      </w:r>
      <w:r w:rsidRPr="00B51B5A">
        <w:rPr>
          <w:sz w:val="20"/>
          <w:lang w:val="sr-Cyrl-RS"/>
        </w:rPr>
        <w:t xml:space="preserve">– </w:t>
      </w:r>
      <w:r w:rsidRPr="00B51B5A">
        <w:rPr>
          <w:sz w:val="20"/>
          <w:lang w:val="sr-Latn-RS"/>
        </w:rPr>
        <w:t xml:space="preserve">др. закон, 101/11, 38/12 </w:t>
      </w:r>
      <w:r w:rsidRPr="00B51B5A">
        <w:rPr>
          <w:sz w:val="20"/>
          <w:lang w:val="sr-Cyrl-RS"/>
        </w:rPr>
        <w:t>–</w:t>
      </w:r>
      <w:r w:rsidRPr="00B51B5A">
        <w:rPr>
          <w:sz w:val="20"/>
          <w:lang w:val="sr-Latn-RS"/>
        </w:rPr>
        <w:t xml:space="preserve"> одлука УС, 121/12, 101/13, 111/14 </w:t>
      </w:r>
      <w:r w:rsidRPr="00B51B5A">
        <w:rPr>
          <w:sz w:val="20"/>
          <w:lang w:val="sr-Cyrl-RS"/>
        </w:rPr>
        <w:t>–</w:t>
      </w:r>
      <w:r w:rsidRPr="00B51B5A">
        <w:rPr>
          <w:sz w:val="20"/>
          <w:lang w:val="sr-Latn-RS"/>
        </w:rPr>
        <w:t xml:space="preserve"> одлука УС и 117/14),</w:t>
      </w:r>
      <w:r w:rsidRPr="00B51B5A">
        <w:rPr>
          <w:sz w:val="20"/>
          <w:lang w:val="sr-Cyrl-RS"/>
        </w:rPr>
        <w:t xml:space="preserve"> </w:t>
      </w:r>
      <w:r w:rsidRPr="00B51B5A">
        <w:rPr>
          <w:sz w:val="20"/>
          <w:lang w:val="sr-Latn-RS"/>
        </w:rPr>
        <w:t>– (</w:t>
      </w:r>
      <w:r w:rsidRPr="00B51B5A">
        <w:rPr>
          <w:i/>
          <w:sz w:val="20"/>
          <w:lang w:val="sr-Latn-RS"/>
        </w:rPr>
        <w:t>Службени гласник РС</w:t>
      </w:r>
      <w:r w:rsidRPr="00B51B5A">
        <w:rPr>
          <w:sz w:val="20"/>
          <w:lang w:val="sr-Latn-RS"/>
        </w:rPr>
        <w:t xml:space="preserve">, </w:t>
      </w:r>
      <w:r w:rsidRPr="00B51B5A">
        <w:rPr>
          <w:sz w:val="20"/>
          <w:lang w:val="sr-Cyrl-RS"/>
        </w:rPr>
        <w:t>бр.</w:t>
      </w:r>
      <w:r w:rsidRPr="00B51B5A">
        <w:rPr>
          <w:sz w:val="20"/>
          <w:lang w:val="sr-Latn-RS"/>
        </w:rPr>
        <w:t xml:space="preserve"> 55/14), </w:t>
      </w:r>
      <w:r w:rsidRPr="00B51B5A">
        <w:rPr>
          <w:i/>
          <w:sz w:val="20"/>
          <w:lang w:val="sr-Latn-RS"/>
        </w:rPr>
        <w:t>Законом о уређењу судова</w:t>
      </w:r>
      <w:r w:rsidRPr="00B51B5A">
        <w:rPr>
          <w:sz w:val="20"/>
          <w:lang w:val="sr-Latn-RS"/>
        </w:rPr>
        <w:t xml:space="preserve"> (</w:t>
      </w:r>
      <w:r w:rsidRPr="00B51B5A">
        <w:rPr>
          <w:i/>
          <w:sz w:val="20"/>
          <w:lang w:val="sr-Latn-RS"/>
        </w:rPr>
        <w:t>Службени гласник РС</w:t>
      </w:r>
      <w:r w:rsidRPr="00B51B5A">
        <w:rPr>
          <w:sz w:val="20"/>
          <w:lang w:val="sr-Latn-RS"/>
        </w:rPr>
        <w:t xml:space="preserve">, бр. 116/08, 104/09, 101/10, 31/11 </w:t>
      </w:r>
      <w:r w:rsidRPr="00B51B5A">
        <w:rPr>
          <w:sz w:val="20"/>
          <w:lang w:val="sr-Cyrl-RS"/>
        </w:rPr>
        <w:t>–</w:t>
      </w:r>
      <w:r w:rsidRPr="00B51B5A">
        <w:rPr>
          <w:sz w:val="20"/>
          <w:lang w:val="sr-Latn-RS"/>
        </w:rPr>
        <w:t xml:space="preserve"> др.</w:t>
      </w:r>
      <w:r w:rsidRPr="00B51B5A">
        <w:rPr>
          <w:sz w:val="20"/>
          <w:lang w:val="sr-Cyrl-RS"/>
        </w:rPr>
        <w:t xml:space="preserve"> </w:t>
      </w:r>
      <w:r w:rsidRPr="00B51B5A">
        <w:rPr>
          <w:sz w:val="20"/>
          <w:lang w:val="sr-Latn-RS"/>
        </w:rPr>
        <w:t xml:space="preserve">закон, 78/11 </w:t>
      </w:r>
      <w:r w:rsidRPr="00B51B5A">
        <w:rPr>
          <w:sz w:val="20"/>
          <w:lang w:val="sr-Cyrl-RS"/>
        </w:rPr>
        <w:t>–</w:t>
      </w:r>
      <w:r w:rsidRPr="00B51B5A">
        <w:rPr>
          <w:sz w:val="20"/>
          <w:lang w:val="sr-Latn-RS"/>
        </w:rPr>
        <w:t xml:space="preserve"> др. закон, 101/11 и 101/13), </w:t>
      </w:r>
      <w:r w:rsidRPr="00B51B5A">
        <w:rPr>
          <w:i/>
          <w:sz w:val="20"/>
          <w:lang w:val="sr-Latn-RS"/>
        </w:rPr>
        <w:t>Законом о прекршајима</w:t>
      </w:r>
      <w:r w:rsidRPr="00B51B5A">
        <w:rPr>
          <w:sz w:val="20"/>
          <w:lang w:val="sr-Latn-RS"/>
        </w:rPr>
        <w:t xml:space="preserve"> (</w:t>
      </w:r>
      <w:r w:rsidRPr="00B51B5A">
        <w:rPr>
          <w:i/>
          <w:sz w:val="20"/>
          <w:lang w:val="sr-Latn-RS"/>
        </w:rPr>
        <w:t>Службени</w:t>
      </w:r>
      <w:r w:rsidRPr="00B51B5A">
        <w:rPr>
          <w:i/>
          <w:sz w:val="20"/>
          <w:lang w:val="sr-Cyrl-RS"/>
        </w:rPr>
        <w:t xml:space="preserve"> </w:t>
      </w:r>
      <w:r w:rsidRPr="00B51B5A">
        <w:rPr>
          <w:i/>
          <w:sz w:val="20"/>
          <w:lang w:val="sr-Latn-RS"/>
        </w:rPr>
        <w:t>гласник РС</w:t>
      </w:r>
      <w:r w:rsidRPr="00B51B5A">
        <w:rPr>
          <w:sz w:val="20"/>
          <w:lang w:val="sr-Latn-RS"/>
        </w:rPr>
        <w:t>, бр</w:t>
      </w:r>
      <w:r w:rsidRPr="00B51B5A">
        <w:rPr>
          <w:sz w:val="20"/>
          <w:lang w:val="sr-Cyrl-RS"/>
        </w:rPr>
        <w:t>.</w:t>
      </w:r>
      <w:r w:rsidRPr="00B51B5A">
        <w:rPr>
          <w:sz w:val="20"/>
          <w:lang w:val="sr-Latn-RS"/>
        </w:rPr>
        <w:t xml:space="preserve"> 65/13), </w:t>
      </w:r>
      <w:r w:rsidRPr="00B51B5A">
        <w:rPr>
          <w:i/>
          <w:sz w:val="20"/>
          <w:lang w:val="sr-Latn-RS"/>
        </w:rPr>
        <w:t>Законом о привредним преступима</w:t>
      </w:r>
      <w:r w:rsidRPr="00B51B5A">
        <w:rPr>
          <w:i/>
          <w:sz w:val="20"/>
          <w:lang w:val="sr-Cyrl-RS"/>
        </w:rPr>
        <w:t xml:space="preserve"> </w:t>
      </w:r>
      <w:r w:rsidRPr="00B51B5A">
        <w:rPr>
          <w:sz w:val="20"/>
          <w:lang w:val="sr-Latn-RS"/>
        </w:rPr>
        <w:t>(</w:t>
      </w:r>
      <w:r w:rsidRPr="00B51B5A">
        <w:rPr>
          <w:i/>
          <w:sz w:val="20"/>
          <w:lang w:val="sr-Latn-RS"/>
        </w:rPr>
        <w:t>Службени лис</w:t>
      </w:r>
      <w:r w:rsidRPr="00B51B5A">
        <w:rPr>
          <w:i/>
          <w:sz w:val="20"/>
          <w:lang w:val="sr-Cyrl-RS"/>
        </w:rPr>
        <w:t xml:space="preserve">т </w:t>
      </w:r>
      <w:r w:rsidRPr="00B51B5A">
        <w:rPr>
          <w:i/>
          <w:sz w:val="20"/>
          <w:lang w:val="sr-Latn-RS"/>
        </w:rPr>
        <w:t>СФРЈ</w:t>
      </w:r>
      <w:r w:rsidRPr="00B51B5A">
        <w:rPr>
          <w:sz w:val="20"/>
          <w:lang w:val="sr-Latn-RS"/>
        </w:rPr>
        <w:t xml:space="preserve">, бр. 4/77, 36/77 </w:t>
      </w:r>
      <w:r w:rsidRPr="00B51B5A">
        <w:rPr>
          <w:sz w:val="20"/>
          <w:lang w:val="sr-Cyrl-RS"/>
        </w:rPr>
        <w:t>–</w:t>
      </w:r>
      <w:r w:rsidRPr="00B51B5A">
        <w:rPr>
          <w:sz w:val="20"/>
          <w:lang w:val="sr-Latn-RS"/>
        </w:rPr>
        <w:t xml:space="preserve"> испр., 14/85, 10/86 </w:t>
      </w:r>
      <w:r w:rsidRPr="00B51B5A">
        <w:rPr>
          <w:sz w:val="20"/>
          <w:lang w:val="sr-Cyrl-RS"/>
        </w:rPr>
        <w:t>–</w:t>
      </w:r>
      <w:r w:rsidRPr="00B51B5A">
        <w:rPr>
          <w:sz w:val="20"/>
          <w:lang w:val="sr-Latn-RS"/>
        </w:rPr>
        <w:t xml:space="preserve"> пречишћен текст, 74/87, 57/89 и 3/90 и </w:t>
      </w:r>
      <w:r w:rsidRPr="00B51B5A">
        <w:rPr>
          <w:i/>
          <w:sz w:val="20"/>
          <w:lang w:val="sr-Latn-RS"/>
        </w:rPr>
        <w:t>Службени лист СРЈ</w:t>
      </w:r>
      <w:r w:rsidRPr="00B51B5A">
        <w:rPr>
          <w:sz w:val="20"/>
          <w:lang w:val="sr-Latn-RS"/>
        </w:rPr>
        <w:t xml:space="preserve">, бр. 27/92, 16/93, 31/93, 41/93, 50/93, 24/94, 28/96 и 64/01 и </w:t>
      </w:r>
      <w:r w:rsidRPr="00B51B5A">
        <w:rPr>
          <w:i/>
          <w:sz w:val="20"/>
          <w:lang w:val="sr-Latn-RS"/>
        </w:rPr>
        <w:t>Службени гласник РС</w:t>
      </w:r>
      <w:r w:rsidRPr="00B51B5A">
        <w:rPr>
          <w:sz w:val="20"/>
          <w:lang w:val="sr-Latn-RS"/>
        </w:rPr>
        <w:t xml:space="preserve">, број 101/05 </w:t>
      </w:r>
      <w:r w:rsidRPr="00B51B5A">
        <w:rPr>
          <w:sz w:val="20"/>
          <w:lang w:val="sr-Cyrl-RS"/>
        </w:rPr>
        <w:t>–</w:t>
      </w:r>
      <w:r w:rsidRPr="00B51B5A">
        <w:rPr>
          <w:sz w:val="20"/>
          <w:lang w:val="sr-Latn-RS"/>
        </w:rPr>
        <w:t xml:space="preserve"> др. закон), </w:t>
      </w:r>
      <w:r w:rsidRPr="00B51B5A">
        <w:rPr>
          <w:i/>
          <w:sz w:val="20"/>
          <w:lang w:val="sr-Latn-RS"/>
        </w:rPr>
        <w:t>Закоником о кривичном поступку</w:t>
      </w:r>
      <w:r w:rsidRPr="00B51B5A">
        <w:rPr>
          <w:sz w:val="20"/>
          <w:lang w:val="sr-Latn-RS"/>
        </w:rPr>
        <w:t xml:space="preserve"> (</w:t>
      </w:r>
      <w:r w:rsidRPr="00B51B5A">
        <w:rPr>
          <w:i/>
          <w:sz w:val="20"/>
          <w:lang w:val="sr-Latn-RS"/>
        </w:rPr>
        <w:t>Службени гласник РС</w:t>
      </w:r>
      <w:r w:rsidRPr="00B51B5A">
        <w:rPr>
          <w:sz w:val="20"/>
          <w:lang w:val="sr-Latn-RS"/>
        </w:rPr>
        <w:t xml:space="preserve">, бр. 72/11, 101/11, 121/12, 32/13, 45/13 и 55/14), </w:t>
      </w:r>
      <w:r w:rsidRPr="00B51B5A">
        <w:rPr>
          <w:i/>
          <w:sz w:val="20"/>
          <w:lang w:val="sr-Latn-RS"/>
        </w:rPr>
        <w:t>Законом о управним споровима</w:t>
      </w:r>
      <w:r w:rsidRPr="00B51B5A">
        <w:rPr>
          <w:sz w:val="20"/>
          <w:lang w:val="sr-Latn-RS"/>
        </w:rPr>
        <w:t xml:space="preserve"> и другим законима.</w:t>
      </w:r>
    </w:p>
  </w:footnote>
  <w:footnote w:id="2">
    <w:p w:rsidR="00E066FF" w:rsidRPr="00B51B5A" w:rsidRDefault="00E066FF" w:rsidP="00E066FF">
      <w:pPr>
        <w:pStyle w:val="FootnoteText"/>
        <w:spacing w:line="240" w:lineRule="auto"/>
        <w:ind w:firstLine="284"/>
        <w:rPr>
          <w:lang w:val="sr-Cyrl-RS"/>
        </w:rPr>
      </w:pPr>
      <w:r w:rsidRPr="00B51B5A">
        <w:rPr>
          <w:rStyle w:val="FootnoteReference"/>
        </w:rPr>
        <w:footnoteRef/>
      </w:r>
      <w:r w:rsidRPr="00B51B5A">
        <w:rPr>
          <w:color w:val="000000"/>
          <w:lang w:val="sr-Cyrl-RS"/>
        </w:rPr>
        <w:t xml:space="preserve"> </w:t>
      </w:r>
      <w:r w:rsidRPr="00B51B5A">
        <w:rPr>
          <w:i/>
          <w:color w:val="000000"/>
        </w:rPr>
        <w:t>Закон о полицији</w:t>
      </w:r>
      <w:r w:rsidRPr="00B51B5A">
        <w:rPr>
          <w:color w:val="000000"/>
        </w:rPr>
        <w:t xml:space="preserve"> </w:t>
      </w:r>
      <w:r w:rsidRPr="00B51B5A">
        <w:rPr>
          <w:color w:val="000000"/>
          <w:lang w:val="sr-Cyrl-RS"/>
        </w:rPr>
        <w:t>(</w:t>
      </w:r>
      <w:r w:rsidRPr="00B51B5A">
        <w:rPr>
          <w:i/>
        </w:rPr>
        <w:t>Службени гласник РС</w:t>
      </w:r>
      <w:r w:rsidRPr="00B51B5A">
        <w:t xml:space="preserve">, бр. 101/05, 63/09 </w:t>
      </w:r>
      <w:r w:rsidRPr="00B51B5A">
        <w:rPr>
          <w:lang w:val="sr-Cyrl-RS"/>
        </w:rPr>
        <w:t>–</w:t>
      </w:r>
      <w:r w:rsidRPr="00B51B5A">
        <w:t xml:space="preserve"> одлука УС и 92/11</w:t>
      </w:r>
      <w:r w:rsidRPr="00B51B5A">
        <w:rPr>
          <w:lang w:val="sr-Cyrl-RS"/>
        </w:rPr>
        <w:t>).</w:t>
      </w:r>
    </w:p>
  </w:footnote>
  <w:footnote w:id="3">
    <w:p w:rsidR="00E066FF" w:rsidRPr="00B51B5A" w:rsidRDefault="00E066FF" w:rsidP="00E066FF">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Природа штетних последица зависи од области и подобласти надзора и делокруга инспекције. За тржишну инспекцију релевантна је трговина, као делатност, као и различити сектори унутар трговинске области, и карактеристике непрехрамбених производа који се стављају у промет; за инспекције надлежне за храну – производња, прерада и промет хране и карактеристике прехрамбених производа (хране); за инспекцију за лекове и медицинска средства – производња и промет лекова и медицинских средстава и њихове карактеристике; за инспекцију рада – делатност или активност надзираног субјекта у смислу ризичности по безбедност и здравље на раду и права по основу рада, односно радње које надзирани субјекат предузима и овлашћења која врши одлучујући о правима, обавезама и одговорностима по основу рада запослених и других радноангажованих лица; за пореску инспекцију – делатност или активност надзираног субјекта у смислу ризичности по јавне приходе (према методологији Пореске управе, утврђују се ризичне индустрије); за инспекцију за заштиту животне средине (еколошку инспекцију) – делатност или активност надзираног субјекта у смислу ризичности по животну средину; за противпожарну инспекцију (инспекцију превентивне заштите) – делатност или активност надзираног субјекта у смислу ризичности од избијања пожара, односно према угрожености од пожара; за туристичку инспекцију – делатност надзираног субјекта у смислу ризичности по кориснике туристичких и угоститељских услуга итд. (Водич)</w:t>
      </w:r>
    </w:p>
  </w:footnote>
  <w:footnote w:id="4">
    <w:p w:rsidR="00E066FF" w:rsidRPr="00B51B5A" w:rsidRDefault="00E066FF" w:rsidP="00E066FF">
      <w:pPr>
        <w:pStyle w:val="FootnoteText"/>
        <w:spacing w:line="240" w:lineRule="auto"/>
        <w:ind w:firstLine="284"/>
        <w:rPr>
          <w:lang w:val="sr-Cyrl-RS"/>
        </w:rPr>
      </w:pPr>
      <w:r w:rsidRPr="00B51B5A">
        <w:rPr>
          <w:rStyle w:val="FootnoteReference"/>
        </w:rPr>
        <w:footnoteRef/>
      </w:r>
      <w:r w:rsidRPr="00B51B5A">
        <w:t xml:space="preserve"> </w:t>
      </w:r>
      <w:r w:rsidRPr="00B51B5A">
        <w:rPr>
          <w:lang w:val="sr-Latn-RS"/>
        </w:rPr>
        <w:t>Уредбом Владе о заједничким елементима процене ризика у инспекцијском надзору (</w:t>
      </w:r>
      <w:r w:rsidRPr="00B51B5A">
        <w:rPr>
          <w:i/>
          <w:lang w:val="sr-Latn-RS"/>
        </w:rPr>
        <w:t>Службени глас</w:t>
      </w:r>
      <w:r w:rsidRPr="00B51B5A">
        <w:rPr>
          <w:i/>
          <w:lang w:val="sr-Cyrl-RS"/>
        </w:rPr>
        <w:t>н</w:t>
      </w:r>
      <w:r w:rsidRPr="00B51B5A">
        <w:rPr>
          <w:i/>
          <w:lang w:val="sr-Latn-RS"/>
        </w:rPr>
        <w:t>ик РС</w:t>
      </w:r>
      <w:r w:rsidRPr="00B51B5A">
        <w:rPr>
          <w:lang w:val="sr-Latn-RS"/>
        </w:rPr>
        <w:t>, бр</w:t>
      </w:r>
      <w:r w:rsidRPr="00B51B5A">
        <w:rPr>
          <w:lang w:val="sr-Cyrl-RS"/>
        </w:rPr>
        <w:t>.</w:t>
      </w:r>
      <w:r w:rsidRPr="00B51B5A">
        <w:rPr>
          <w:lang w:val="sr-Latn-RS"/>
        </w:rPr>
        <w:t xml:space="preserve"> 81/15), као и другим подзаконским актима у појединим областима инспекцијског надзора, на предлоге којих аката даје мишљење Координациона комисија. </w:t>
      </w:r>
    </w:p>
  </w:footnote>
  <w:footnote w:id="5">
    <w:p w:rsidR="00E066FF" w:rsidRPr="00B51B5A" w:rsidRDefault="00E066FF" w:rsidP="00E066FF">
      <w:pPr>
        <w:pStyle w:val="NormalWeb"/>
        <w:shd w:val="clear" w:color="auto" w:fill="FFFFFF"/>
        <w:spacing w:before="0" w:beforeAutospacing="0" w:after="0" w:afterAutospacing="0" w:line="200" w:lineRule="atLeast"/>
        <w:ind w:firstLine="284"/>
        <w:jc w:val="both"/>
        <w:rPr>
          <w:sz w:val="20"/>
          <w:szCs w:val="20"/>
          <w:lang w:val="sr-Cyrl-RS"/>
        </w:rPr>
      </w:pPr>
      <w:r w:rsidRPr="00B51B5A">
        <w:rPr>
          <w:rStyle w:val="FootnoteReference"/>
          <w:sz w:val="20"/>
          <w:szCs w:val="20"/>
        </w:rPr>
        <w:footnoteRef/>
      </w:r>
      <w:r w:rsidRPr="00E17B11">
        <w:rPr>
          <w:sz w:val="20"/>
          <w:szCs w:val="20"/>
          <w:lang w:val="sr-Cyrl-RS"/>
        </w:rPr>
        <w:t xml:space="preserve"> </w:t>
      </w:r>
      <w:r w:rsidRPr="00E17B11">
        <w:rPr>
          <w:sz w:val="20"/>
          <w:szCs w:val="20"/>
          <w:lang w:val="sr-Cyrl-RS"/>
        </w:rPr>
        <w:t>За сваки критеријум за процену тежине штетних последица и вероватноће њиховог настанка даје се одређени број бодова, у распону од најмањег до највећег утврђеног броја бодова, а сразмерно утицају и величини, и додељује пондер утврђен у складу са значајем критеријума, тако да се за сваки критеријум добије нумеричка вредност исказана у бодовима. (Водич).</w:t>
      </w:r>
    </w:p>
  </w:footnote>
  <w:footnote w:id="6">
    <w:p w:rsidR="00E066FF" w:rsidRPr="00B51B5A" w:rsidRDefault="00E066FF" w:rsidP="00E066FF">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 xml:space="preserve">На </w:t>
      </w:r>
      <w:r w:rsidRPr="00B51B5A">
        <w:rPr>
          <w:sz w:val="20"/>
          <w:lang w:val="sr-Cyrl-RS"/>
        </w:rPr>
        <w:t>пример, пореска инспекција надзире примену 149 прописа, а један порески инспектор у просеку покрива 180 субјеката пореске контроле; тржишна инспекција надзире примену 113 прописа, а један тржишни инспектор у просеку покрива веома велики (практично неутврђен) број контролисаних субјеката; инспекција рада надзире примену 75 прописа, а један инспектор рада у просеку покрива 1.308 надзираних субјеката; урбанистичка инспекција надзире примену 85 прописа, а један урбанистички инспектор у просеку покрива 20 надзираних субјеката; туристичка инспекција надзире примену 36 прописа, а један туристички инспектор у просеку покрива 250 до 300 надзираних субјеката итд. (Водич)</w:t>
      </w:r>
    </w:p>
  </w:footnote>
  <w:footnote w:id="7">
    <w:p w:rsidR="00E066FF" w:rsidRPr="00B51B5A" w:rsidRDefault="00E066FF" w:rsidP="00E066FF">
      <w:pPr>
        <w:autoSpaceDE w:val="0"/>
        <w:autoSpaceDN w:val="0"/>
        <w:adjustRightInd w:val="0"/>
        <w:spacing w:line="240" w:lineRule="auto"/>
        <w:ind w:firstLine="284"/>
        <w:jc w:val="left"/>
        <w:rPr>
          <w:sz w:val="20"/>
          <w:lang w:val="sr-Cyrl-RS"/>
        </w:rPr>
      </w:pPr>
      <w:r w:rsidRPr="00B51B5A">
        <w:rPr>
          <w:rStyle w:val="FootnoteReference"/>
          <w:sz w:val="20"/>
        </w:rPr>
        <w:footnoteRef/>
      </w:r>
      <w:r w:rsidRPr="00B51B5A">
        <w:rPr>
          <w:sz w:val="20"/>
        </w:rPr>
        <w:t xml:space="preserve"> </w:t>
      </w:r>
      <w:r w:rsidRPr="00B51B5A">
        <w:rPr>
          <w:i/>
          <w:sz w:val="20"/>
          <w:lang w:val="sr-Cyrl-RS"/>
        </w:rPr>
        <w:t>Службени гласник РС</w:t>
      </w:r>
      <w:r w:rsidRPr="00B51B5A">
        <w:rPr>
          <w:sz w:val="20"/>
          <w:lang w:val="sr-Cyrl-RS"/>
        </w:rPr>
        <w:t xml:space="preserve">, бр. 104/09. </w:t>
      </w:r>
    </w:p>
  </w:footnote>
  <w:footnote w:id="8">
    <w:p w:rsidR="00E066FF" w:rsidRPr="00B51B5A" w:rsidRDefault="00E066FF" w:rsidP="00E066FF">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Примери заједничких инспекцијских надзора су: заједнички надзор који врше санитарна инспекција и инспекција рада, у коме санитарна инспекција проверава санитарне књижице запослених, испуњеност хигијенских услова у погледу радне одеће и обуће и личне хигијене запослених, а инспекција рада врши контролу у погледу тога да ли су закључени уговори о раду, проверава њихову правну ваљаност и поштовање; спроводи заједнички надзор у погледу заштите вода, односно водних добара, који врше инспекција за заштиту животне средине и водна инспекција; заједнички надзор бања од стране туристичке инспекције, тржишне инспекције, пореске инспекције, здравствене инспекције, санитарне инспекције и инспекције за заштиту животне средине;  заједнички инспекцијски надзор у погледу радних односа у просвети, који врше просветна, буџетска и инспекција рада; заједнички надзор јединице локалне самоуправе од стране управне и буџетске инспекције; заједнички надзор предшколских установа од стране просветне и санитарне инспекције; заједнички надзор грађевинског објекта од стране грађевинске инспекције, инспекције рада, инспекције за превентивну заштиту (противпожарна инспекција) и санитарне инспекције. (Водич)</w:t>
      </w:r>
    </w:p>
  </w:footnote>
  <w:footnote w:id="9">
    <w:p w:rsidR="00E066FF" w:rsidRPr="00B51B5A" w:rsidRDefault="00E066FF" w:rsidP="00E066FF">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Види члан 66. </w:t>
      </w:r>
      <w:r w:rsidRPr="00B51B5A">
        <w:rPr>
          <w:i/>
          <w:lang w:val="sr-Cyrl-RS"/>
        </w:rPr>
        <w:t>Закона</w:t>
      </w:r>
      <w:r w:rsidRPr="00B51B5A">
        <w:rPr>
          <w:lang w:val="sr-Cyrl-RS"/>
        </w:rPr>
        <w:t>.</w:t>
      </w:r>
    </w:p>
  </w:footnote>
  <w:footnote w:id="10">
    <w:p w:rsidR="00E066FF" w:rsidRPr="00B51B5A" w:rsidRDefault="00E066FF" w:rsidP="00E066FF">
      <w:pPr>
        <w:pStyle w:val="normal0"/>
        <w:spacing w:before="0" w:beforeAutospacing="0" w:after="0" w:afterAutospacing="0"/>
        <w:ind w:firstLine="284"/>
        <w:jc w:val="both"/>
        <w:rPr>
          <w:rFonts w:ascii="Times New Roman" w:hAnsi="Times New Roman" w:cs="Times New Roman"/>
          <w:sz w:val="20"/>
          <w:szCs w:val="20"/>
          <w:lang w:val="sr-Cyrl-RS"/>
        </w:rPr>
      </w:pPr>
      <w:r w:rsidRPr="00B51B5A">
        <w:rPr>
          <w:rStyle w:val="FootnoteReference"/>
          <w:rFonts w:ascii="Times New Roman" w:hAnsi="Times New Roman" w:cs="Times New Roman"/>
          <w:sz w:val="20"/>
          <w:szCs w:val="20"/>
        </w:rPr>
        <w:footnoteRef/>
      </w:r>
      <w:r w:rsidRPr="00E17B11">
        <w:rPr>
          <w:rFonts w:ascii="Times New Roman" w:hAnsi="Times New Roman" w:cs="Times New Roman"/>
          <w:sz w:val="20"/>
          <w:szCs w:val="20"/>
          <w:lang w:val="sr-Cyrl-RS"/>
        </w:rPr>
        <w:t xml:space="preserve"> </w:t>
      </w:r>
      <w:r w:rsidRPr="00E17B11">
        <w:rPr>
          <w:rFonts w:ascii="Times New Roman" w:hAnsi="Times New Roman" w:cs="Times New Roman"/>
          <w:sz w:val="20"/>
          <w:szCs w:val="20"/>
          <w:lang w:val="sr-Cyrl-RS"/>
        </w:rPr>
        <w:t xml:space="preserve">С тим у вези, </w:t>
      </w:r>
      <w:r w:rsidRPr="00E17B11">
        <w:rPr>
          <w:rFonts w:ascii="Times New Roman" w:hAnsi="Times New Roman" w:cs="Times New Roman"/>
          <w:i/>
          <w:sz w:val="20"/>
          <w:szCs w:val="20"/>
          <w:lang w:val="sr-Cyrl-RS"/>
        </w:rPr>
        <w:t>Закон о државној управи</w:t>
      </w:r>
      <w:r w:rsidRPr="00E17B11">
        <w:rPr>
          <w:rFonts w:ascii="Times New Roman" w:hAnsi="Times New Roman" w:cs="Times New Roman"/>
          <w:sz w:val="20"/>
          <w:szCs w:val="20"/>
          <w:lang w:val="sr-Cyrl-RS"/>
        </w:rPr>
        <w:t xml:space="preserve"> из 2005. године прописује да </w:t>
      </w:r>
      <w:bookmarkStart w:id="1" w:name="clan_62"/>
      <w:bookmarkEnd w:id="1"/>
      <w:r w:rsidRPr="00E17B11">
        <w:rPr>
          <w:rFonts w:ascii="Times New Roman" w:hAnsi="Times New Roman" w:cs="Times New Roman"/>
          <w:sz w:val="20"/>
          <w:szCs w:val="20"/>
          <w:lang w:val="sr-Cyrl-RS"/>
        </w:rPr>
        <w:t xml:space="preserve">Влада може оснивати координациона тела ради усмеравања појединих послова из делокруга више органа државне управе. Влада одређује и задатке координационог тела, руковођење координационим телом и сва друга питања везана за рад координационог тела. </w:t>
      </w:r>
      <w:r w:rsidRPr="00E17B11">
        <w:rPr>
          <w:rFonts w:ascii="Times New Roman" w:hAnsi="Times New Roman" w:cs="Times New Roman"/>
          <w:bCs/>
          <w:sz w:val="20"/>
          <w:szCs w:val="20"/>
          <w:lang w:val="sr-Cyrl-RS"/>
        </w:rPr>
        <w:t>Уредбом о начелима за унутрашње уређење и систематизацију радних места у министарствима, посебним организацијама и службама Владе (</w:t>
      </w:r>
      <w:r w:rsidRPr="00E17B11">
        <w:rPr>
          <w:rFonts w:ascii="Times New Roman" w:hAnsi="Times New Roman" w:cs="Times New Roman"/>
          <w:i/>
          <w:iCs/>
          <w:sz w:val="20"/>
          <w:szCs w:val="20"/>
          <w:lang w:val="sr-Cyrl-RS"/>
        </w:rPr>
        <w:t>Службени гласник РС</w:t>
      </w:r>
      <w:r w:rsidRPr="00E17B11">
        <w:rPr>
          <w:rFonts w:ascii="Times New Roman" w:hAnsi="Times New Roman" w:cs="Times New Roman"/>
          <w:iCs/>
          <w:sz w:val="20"/>
          <w:szCs w:val="20"/>
          <w:lang w:val="sr-Cyrl-RS"/>
        </w:rPr>
        <w:t xml:space="preserve">, бр. 81/07 – пречишћен текст, 69/08, 98/2012 и 87/13) прописано је да </w:t>
      </w:r>
      <w:r w:rsidRPr="00E17B11">
        <w:rPr>
          <w:rFonts w:ascii="Times New Roman" w:hAnsi="Times New Roman" w:cs="Times New Roman"/>
          <w:sz w:val="20"/>
          <w:szCs w:val="20"/>
          <w:lang w:val="sr-Cyrl-RS"/>
        </w:rPr>
        <w:t>Влада може одлуком основати координационо тело да би усмеравало поједине послове из делокруга више министарстава и посебних организација. Координационо тело састављено је од представника министарстава и посебних организација. Одлуком којом оснива координационо тело Влада одређује и његов састав, задатке, рок у коме оно подноси извештаје Влади и друга питања која су везана за његов рад. О питањима која не буду споразумно решена унутар координационог тела одлучује Влада.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FF"/>
    <w:rsid w:val="00013BFA"/>
    <w:rsid w:val="0040522D"/>
    <w:rsid w:val="00D7671E"/>
    <w:rsid w:val="00E066F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319B"/>
  <w15:chartTrackingRefBased/>
  <w15:docId w15:val="{3EEB9DD4-0FD5-4A72-9CAC-5EB3754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FF"/>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E066FF"/>
    <w:rPr>
      <w:sz w:val="20"/>
    </w:rPr>
  </w:style>
  <w:style w:type="character" w:customStyle="1" w:styleId="FootnoteTextChar">
    <w:name w:val="Footnote Text Char"/>
    <w:aliases w:val="Footnote Text Char1 Char Char2,Footnote Text Char Char Char Char Char Char2,Footnote Text Char Char Char1 Char Char2,Footnote Text Char Char1 Char Char2,single space Char Char Char2,ft Char Char Char1,Footnote Text Char Char Char Char"/>
    <w:basedOn w:val="DefaultParagraphFont"/>
    <w:link w:val="FootnoteText"/>
    <w:semiHidden/>
    <w:rsid w:val="00E066FF"/>
    <w:rPr>
      <w:rFonts w:ascii="Times New Roman" w:eastAsia="Times New Roman" w:hAnsi="Times New Roman" w:cs="Times New Roman"/>
      <w:sz w:val="20"/>
      <w:szCs w:val="20"/>
      <w:lang w:val="sr-Cyrl-CS"/>
    </w:rPr>
  </w:style>
  <w:style w:type="character" w:customStyle="1" w:styleId="normalChar">
    <w:name w:val="normal Char"/>
    <w:link w:val="normal0"/>
    <w:rsid w:val="00E066FF"/>
    <w:rPr>
      <w:rFonts w:ascii="Arial" w:hAnsi="Arial" w:cs="Arial"/>
      <w:lang w:val="en-US"/>
    </w:rPr>
  </w:style>
  <w:style w:type="paragraph" w:customStyle="1" w:styleId="normal0">
    <w:name w:val="normal"/>
    <w:basedOn w:val="Normal"/>
    <w:link w:val="normalChar"/>
    <w:rsid w:val="00E066FF"/>
    <w:pPr>
      <w:spacing w:before="100" w:beforeAutospacing="1" w:after="100" w:afterAutospacing="1" w:line="240" w:lineRule="auto"/>
      <w:ind w:firstLine="0"/>
      <w:jc w:val="left"/>
    </w:pPr>
    <w:rPr>
      <w:rFonts w:ascii="Arial" w:eastAsiaTheme="minorHAnsi" w:hAnsi="Arial" w:cs="Arial"/>
      <w:sz w:val="22"/>
      <w:szCs w:val="22"/>
      <w:lang w:val="en-US"/>
    </w:rPr>
  </w:style>
  <w:style w:type="character" w:styleId="FootnoteReference">
    <w:name w:val="footnote reference"/>
    <w:aliases w:val="ftref"/>
    <w:semiHidden/>
    <w:rsid w:val="00E066FF"/>
    <w:rPr>
      <w:vertAlign w:val="superscript"/>
    </w:rPr>
  </w:style>
  <w:style w:type="paragraph" w:styleId="NormalWeb">
    <w:name w:val="Normal (Web)"/>
    <w:basedOn w:val="Normal"/>
    <w:rsid w:val="00E066FF"/>
    <w:pPr>
      <w:spacing w:before="100" w:beforeAutospacing="1" w:after="100" w:afterAutospacing="1" w:line="240" w:lineRule="auto"/>
      <w:ind w:firstLine="0"/>
      <w:jc w:val="left"/>
    </w:pPr>
    <w:rPr>
      <w:rFonts w:eastAsia="SimSun"/>
      <w:sz w:val="24"/>
      <w:szCs w:val="24"/>
      <w:lang w:val="en-US" w:eastAsia="zh-CN"/>
    </w:rPr>
  </w:style>
  <w:style w:type="paragraph" w:customStyle="1" w:styleId="1">
    <w:name w:val="Наслов 1"/>
    <w:basedOn w:val="Normal"/>
    <w:rsid w:val="00E066FF"/>
    <w:pPr>
      <w:spacing w:before="300" w:after="200" w:line="240" w:lineRule="auto"/>
      <w:ind w:firstLine="0"/>
      <w:jc w:val="center"/>
    </w:pPr>
    <w:rPr>
      <w:rFonts w:ascii="Tahoma" w:hAnsi="Tahoma"/>
      <w:b/>
      <w:sz w:val="24"/>
      <w:szCs w:val="24"/>
    </w:rPr>
  </w:style>
  <w:style w:type="paragraph" w:customStyle="1" w:styleId="22">
    <w:name w:val="Наслов 2.2."/>
    <w:basedOn w:val="Normal"/>
    <w:rsid w:val="00E066FF"/>
    <w:pPr>
      <w:spacing w:before="300" w:after="300" w:line="240" w:lineRule="auto"/>
      <w:ind w:firstLine="0"/>
      <w:jc w:val="center"/>
    </w:pPr>
    <w:rPr>
      <w:rFonts w:ascii="Tahoma" w:hAnsi="Tahoma"/>
      <w:b/>
      <w:sz w:val="22"/>
      <w:szCs w:val="24"/>
    </w:rPr>
  </w:style>
  <w:style w:type="paragraph" w:customStyle="1" w:styleId="a">
    <w:name w:val="Текст"/>
    <w:basedOn w:val="Normal"/>
    <w:rsid w:val="00E066FF"/>
    <w:pPr>
      <w:spacing w:line="240" w:lineRule="auto"/>
      <w:ind w:firstLine="567"/>
    </w:pPr>
    <w:rPr>
      <w:sz w:val="22"/>
      <w:szCs w:val="24"/>
    </w:rPr>
  </w:style>
  <w:style w:type="character" w:customStyle="1" w:styleId="StyleFootnoteReference">
    <w:name w:val="Style Footnote Reference"/>
    <w:aliases w:val="ftref + 12 pt"/>
    <w:rsid w:val="00E066FF"/>
    <w:rPr>
      <w:sz w:val="22"/>
      <w:vertAlign w:val="superscript"/>
    </w:rPr>
  </w:style>
  <w:style w:type="paragraph" w:customStyle="1" w:styleId="a0">
    <w:name w:val="ГЛАВА"/>
    <w:basedOn w:val="Normal"/>
    <w:rsid w:val="00E066FF"/>
    <w:pPr>
      <w:spacing w:before="300" w:after="300" w:line="240" w:lineRule="auto"/>
      <w:ind w:firstLine="0"/>
      <w:jc w:val="center"/>
    </w:pPr>
    <w:rPr>
      <w:rFonts w:ascii="Tahoma" w:hAnsi="Tahoma"/>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2020-04-16T18:17:00Z</dcterms:created>
  <dcterms:modified xsi:type="dcterms:W3CDTF">2020-04-16T18:17:00Z</dcterms:modified>
</cp:coreProperties>
</file>