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8C" w:rsidRPr="005968E4" w:rsidRDefault="00F7498C" w:rsidP="005968E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68E4">
        <w:rPr>
          <w:rFonts w:ascii="Times New Roman" w:hAnsi="Times New Roman"/>
          <w:b/>
          <w:sz w:val="24"/>
          <w:szCs w:val="24"/>
          <w:u w:val="single"/>
        </w:rPr>
        <w:t>Materija predviđena za predavanja iz nastavnog predmeta Međunarodno privatno pravo za dan 21.04.20</w:t>
      </w:r>
      <w:r w:rsidR="00536D77">
        <w:rPr>
          <w:rFonts w:ascii="Times New Roman" w:hAnsi="Times New Roman"/>
          <w:b/>
          <w:sz w:val="24"/>
          <w:szCs w:val="24"/>
          <w:u w:val="single"/>
        </w:rPr>
        <w:t xml:space="preserve">20. godine </w:t>
      </w:r>
    </w:p>
    <w:p w:rsidR="00F7498C" w:rsidRPr="005968E4" w:rsidRDefault="00F7498C" w:rsidP="005968E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7498C" w:rsidRPr="005968E4" w:rsidRDefault="00F7498C" w:rsidP="00392E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68E4">
        <w:rPr>
          <w:rFonts w:ascii="Times New Roman" w:hAnsi="Times New Roman"/>
          <w:b/>
          <w:sz w:val="24"/>
          <w:szCs w:val="24"/>
        </w:rPr>
        <w:t xml:space="preserve">MERODAVNO PRAVO ZA UGOVORE (PREMA </w:t>
      </w:r>
      <w:r w:rsidR="001B3C67" w:rsidRPr="005968E4">
        <w:rPr>
          <w:rFonts w:ascii="Times New Roman" w:hAnsi="Times New Roman"/>
          <w:b/>
          <w:sz w:val="24"/>
          <w:szCs w:val="24"/>
        </w:rPr>
        <w:t>ZRSZ</w:t>
      </w:r>
      <w:r w:rsidR="00C97EAE" w:rsidRPr="005968E4">
        <w:rPr>
          <w:rFonts w:ascii="Times New Roman" w:hAnsi="Times New Roman"/>
          <w:b/>
          <w:sz w:val="24"/>
          <w:szCs w:val="24"/>
        </w:rPr>
        <w:t xml:space="preserve"> I RIM I UREDBI</w:t>
      </w:r>
      <w:r w:rsidRPr="005968E4">
        <w:rPr>
          <w:rFonts w:ascii="Times New Roman" w:hAnsi="Times New Roman"/>
          <w:b/>
          <w:sz w:val="24"/>
          <w:szCs w:val="24"/>
        </w:rPr>
        <w:t xml:space="preserve">) </w:t>
      </w:r>
      <w:r w:rsidR="00C97EAE" w:rsidRPr="005968E4">
        <w:rPr>
          <w:rFonts w:ascii="Times New Roman" w:hAnsi="Times New Roman"/>
          <w:b/>
          <w:sz w:val="24"/>
          <w:szCs w:val="24"/>
        </w:rPr>
        <w:t>I VANUGOVORNU ODGOVORNOST</w:t>
      </w:r>
    </w:p>
    <w:p w:rsidR="00F7498C" w:rsidRPr="005968E4" w:rsidRDefault="00F7498C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498C" w:rsidRDefault="00F7498C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Izvor literature: T. Varadi, B. Bordaš, G. Knežević, V. Pavić, Međunarodno privatno pravo, 2010. (ili kasnije izdanje)</w:t>
      </w:r>
    </w:p>
    <w:p w:rsidR="005968E4" w:rsidRPr="005968E4" w:rsidRDefault="005968E4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A8F" w:rsidRDefault="00104A8F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68E4">
        <w:rPr>
          <w:rFonts w:ascii="Times New Roman" w:hAnsi="Times New Roman"/>
          <w:i/>
          <w:sz w:val="24"/>
          <w:szCs w:val="24"/>
        </w:rPr>
        <w:t>Autonomija volje (T. Varadi, 375-389)</w:t>
      </w:r>
      <w:r w:rsidR="000D1743">
        <w:rPr>
          <w:rStyle w:val="FootnoteReference"/>
          <w:rFonts w:ascii="Times New Roman" w:hAnsi="Times New Roman"/>
          <w:i/>
          <w:sz w:val="24"/>
          <w:szCs w:val="24"/>
        </w:rPr>
        <w:footnoteReference w:id="2"/>
      </w:r>
    </w:p>
    <w:p w:rsidR="005968E4" w:rsidRPr="005968E4" w:rsidRDefault="005968E4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203C2" w:rsidRPr="005968E4" w:rsidRDefault="005203C2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3. Autonomija volje</w:t>
      </w:r>
    </w:p>
    <w:p w:rsidR="00A26EDE" w:rsidRPr="005968E4" w:rsidRDefault="00A26ED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a) pojam i značaj autonomije volje</w:t>
      </w:r>
    </w:p>
    <w:p w:rsidR="00A26EDE" w:rsidRPr="005968E4" w:rsidRDefault="00A26ED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b) granice autonomije volje</w:t>
      </w:r>
    </w:p>
    <w:p w:rsidR="00A26EDE" w:rsidRPr="005968E4" w:rsidRDefault="00A26ED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bb) Odnosi li se autonomija volje na imperativne norme?</w:t>
      </w:r>
    </w:p>
    <w:p w:rsidR="00A26EDE" w:rsidRPr="005968E4" w:rsidRDefault="00A26ED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bc) opredeljenje autora </w:t>
      </w:r>
    </w:p>
    <w:p w:rsidR="004317AE" w:rsidRPr="005968E4" w:rsidRDefault="004317A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bd) pitanje koneksiteta</w:t>
      </w:r>
    </w:p>
    <w:p w:rsidR="004317AE" w:rsidRPr="005968E4" w:rsidRDefault="004317A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be) Vremenski moment do kojeg se može koristiti autonomija volje</w:t>
      </w:r>
    </w:p>
    <w:p w:rsidR="007861B0" w:rsidRPr="005968E4" w:rsidRDefault="007861B0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c) Pravna osnova autonomije volje</w:t>
      </w:r>
    </w:p>
    <w:p w:rsidR="007861B0" w:rsidRPr="005968E4" w:rsidRDefault="007861B0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d) Izričita </w:t>
      </w:r>
      <w:r w:rsidR="00A77EFE" w:rsidRPr="005968E4">
        <w:rPr>
          <w:rFonts w:ascii="Times New Roman" w:hAnsi="Times New Roman"/>
          <w:sz w:val="24"/>
          <w:szCs w:val="24"/>
        </w:rPr>
        <w:t>i</w:t>
      </w:r>
      <w:r w:rsidRPr="005968E4">
        <w:rPr>
          <w:rFonts w:ascii="Times New Roman" w:hAnsi="Times New Roman"/>
          <w:sz w:val="24"/>
          <w:szCs w:val="24"/>
        </w:rPr>
        <w:t xml:space="preserve"> prećutna autonomija volje</w:t>
      </w:r>
    </w:p>
    <w:p w:rsidR="00A37569" w:rsidRPr="005968E4" w:rsidRDefault="00A37569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e) </w:t>
      </w:r>
      <w:r w:rsidR="00A77EFE" w:rsidRPr="005968E4">
        <w:rPr>
          <w:rFonts w:ascii="Times New Roman" w:hAnsi="Times New Roman"/>
          <w:sz w:val="24"/>
          <w:szCs w:val="24"/>
        </w:rPr>
        <w:t>Voljna multiplikacija merodavnih prava (statuta)</w:t>
      </w:r>
    </w:p>
    <w:p w:rsidR="00B45687" w:rsidRDefault="00B45687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f) Pravo merodavno za ocenu punovažnosti ugovora o izboru prava</w:t>
      </w:r>
    </w:p>
    <w:p w:rsidR="005968E4" w:rsidRPr="005968E4" w:rsidRDefault="005968E4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A8F" w:rsidRDefault="00D00684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968E4">
        <w:rPr>
          <w:rFonts w:ascii="Times New Roman" w:hAnsi="Times New Roman"/>
          <w:i/>
          <w:sz w:val="24"/>
          <w:szCs w:val="24"/>
        </w:rPr>
        <w:t xml:space="preserve">Kolizione norme u odsustvu autonomije volje (kolizione norme – fiksne norme ili rukovodni principi) </w:t>
      </w:r>
      <w:r w:rsidR="00104A8F" w:rsidRPr="005968E4">
        <w:rPr>
          <w:rFonts w:ascii="Times New Roman" w:hAnsi="Times New Roman"/>
          <w:i/>
          <w:sz w:val="24"/>
          <w:szCs w:val="24"/>
        </w:rPr>
        <w:t>(</w:t>
      </w:r>
      <w:r w:rsidR="005968E4">
        <w:rPr>
          <w:rFonts w:ascii="Times New Roman" w:hAnsi="Times New Roman"/>
          <w:i/>
          <w:sz w:val="24"/>
          <w:szCs w:val="24"/>
        </w:rPr>
        <w:t xml:space="preserve">T. Varadi, </w:t>
      </w:r>
      <w:r w:rsidR="008E79D7" w:rsidRPr="005968E4">
        <w:rPr>
          <w:rFonts w:ascii="Times New Roman" w:hAnsi="Times New Roman"/>
          <w:i/>
          <w:sz w:val="24"/>
          <w:szCs w:val="24"/>
        </w:rPr>
        <w:t>389-395</w:t>
      </w:r>
      <w:r w:rsidR="00104A8F" w:rsidRPr="005968E4">
        <w:rPr>
          <w:rFonts w:ascii="Times New Roman" w:hAnsi="Times New Roman"/>
          <w:i/>
          <w:sz w:val="24"/>
          <w:szCs w:val="24"/>
        </w:rPr>
        <w:t>)</w:t>
      </w:r>
    </w:p>
    <w:p w:rsidR="005968E4" w:rsidRPr="005968E4" w:rsidRDefault="005968E4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14E3D" w:rsidRPr="005968E4" w:rsidRDefault="00514E3D" w:rsidP="005968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lex loci contractus</w:t>
      </w:r>
    </w:p>
    <w:p w:rsidR="00514E3D" w:rsidRPr="005968E4" w:rsidRDefault="00514E3D" w:rsidP="005968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lex loci solutionis</w:t>
      </w:r>
    </w:p>
    <w:p w:rsidR="00514E3D" w:rsidRPr="005968E4" w:rsidRDefault="00514E3D" w:rsidP="005968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domicil (</w:t>
      </w:r>
      <w:r w:rsidR="00D1475C">
        <w:rPr>
          <w:rFonts w:ascii="Times New Roman" w:hAnsi="Times New Roman"/>
          <w:sz w:val="24"/>
          <w:szCs w:val="24"/>
        </w:rPr>
        <w:t>ili se</w:t>
      </w:r>
      <w:r w:rsidRPr="005968E4">
        <w:rPr>
          <w:rFonts w:ascii="Times New Roman" w:hAnsi="Times New Roman"/>
          <w:sz w:val="24"/>
          <w:szCs w:val="24"/>
        </w:rPr>
        <w:t>dište) dužnika karakteristične obaveze (prestacije)</w:t>
      </w:r>
    </w:p>
    <w:p w:rsidR="00514E3D" w:rsidRPr="005968E4" w:rsidRDefault="00514E3D" w:rsidP="005968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>princip najtešnje poveanosti, odnosno najbliže veze</w:t>
      </w:r>
    </w:p>
    <w:p w:rsidR="00514E3D" w:rsidRDefault="00514E3D" w:rsidP="005968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8E4">
        <w:rPr>
          <w:rFonts w:ascii="Times New Roman" w:hAnsi="Times New Roman"/>
          <w:sz w:val="24"/>
          <w:szCs w:val="24"/>
        </w:rPr>
        <w:t xml:space="preserve">kombinacija principa najtešnje povezanosti </w:t>
      </w:r>
      <w:r w:rsidR="00A94CD5" w:rsidRPr="005968E4">
        <w:rPr>
          <w:rFonts w:ascii="Times New Roman" w:hAnsi="Times New Roman"/>
          <w:sz w:val="24"/>
          <w:szCs w:val="24"/>
        </w:rPr>
        <w:t>i neke neposredno vezujuće tačke vezivanja (via media – otvorena koliziona norma)</w:t>
      </w:r>
    </w:p>
    <w:p w:rsidR="003B1670" w:rsidRPr="003B1670" w:rsidRDefault="003B1670" w:rsidP="003B167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Određivanje merodavnog prava u pogledu zastarelosti</w:t>
      </w:r>
    </w:p>
    <w:p w:rsidR="003B1670" w:rsidRPr="005968E4" w:rsidRDefault="003B1670" w:rsidP="003B167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A8F" w:rsidRPr="00B739AD" w:rsidRDefault="00104A8F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739AD">
        <w:rPr>
          <w:rFonts w:ascii="Times New Roman" w:hAnsi="Times New Roman"/>
          <w:i/>
          <w:sz w:val="24"/>
          <w:szCs w:val="24"/>
        </w:rPr>
        <w:t>Određivanje merodavnog prava u pogledu forme ugovora (</w:t>
      </w:r>
      <w:r w:rsidR="000976ED" w:rsidRPr="00B739AD">
        <w:rPr>
          <w:rFonts w:ascii="Times New Roman" w:hAnsi="Times New Roman"/>
          <w:i/>
          <w:sz w:val="24"/>
          <w:szCs w:val="24"/>
        </w:rPr>
        <w:t>396-400</w:t>
      </w:r>
      <w:r w:rsidRPr="00B739AD">
        <w:rPr>
          <w:rFonts w:ascii="Times New Roman" w:hAnsi="Times New Roman"/>
          <w:i/>
          <w:sz w:val="24"/>
          <w:szCs w:val="24"/>
        </w:rPr>
        <w:t>)</w:t>
      </w:r>
    </w:p>
    <w:p w:rsidR="000976ED" w:rsidRDefault="000976ED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76ED" w:rsidRDefault="00B739AD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a)Osnovna tačka vezivanja – locus regit actum</w:t>
      </w:r>
    </w:p>
    <w:p w:rsidR="00B739AD" w:rsidRDefault="00B739AD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b)Izuzeci od pravila locus regit actum</w:t>
      </w:r>
    </w:p>
    <w:p w:rsidR="00B739AD" w:rsidRDefault="00B739AD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c)Fakultativnost pravila locus regit actum</w:t>
      </w:r>
    </w:p>
    <w:p w:rsidR="00B739AD" w:rsidRDefault="00B739AD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d) Autonomija volje u pogledu forme ugovora</w:t>
      </w:r>
    </w:p>
    <w:p w:rsidR="00B739AD" w:rsidRDefault="00B739AD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976ED" w:rsidRPr="00EB4CF7" w:rsidRDefault="000976ED" w:rsidP="000976E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B4CF7">
        <w:rPr>
          <w:rFonts w:ascii="Times New Roman" w:hAnsi="Times New Roman"/>
          <w:i/>
          <w:sz w:val="24"/>
          <w:szCs w:val="24"/>
        </w:rPr>
        <w:t>Merodavno pravo za ugovore prema našem ZMPP (T. Varadi, 410-411)</w:t>
      </w:r>
    </w:p>
    <w:p w:rsidR="000976ED" w:rsidRDefault="00EB4CF7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-Pravne karakteristike kolizionih normi za ugovore u našem međunarodnom privatnom pravu</w:t>
      </w:r>
    </w:p>
    <w:p w:rsidR="00C568B8" w:rsidRPr="005968E4" w:rsidRDefault="00C568B8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A8F" w:rsidRDefault="00104A8F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B4CF7">
        <w:rPr>
          <w:rFonts w:ascii="Times New Roman" w:hAnsi="Times New Roman"/>
          <w:i/>
          <w:sz w:val="24"/>
          <w:szCs w:val="24"/>
        </w:rPr>
        <w:lastRenderedPageBreak/>
        <w:t>Rim I Uredba</w:t>
      </w:r>
      <w:r w:rsidR="000976ED" w:rsidRPr="00EB4CF7">
        <w:rPr>
          <w:rFonts w:ascii="Times New Roman" w:hAnsi="Times New Roman"/>
          <w:i/>
          <w:sz w:val="24"/>
          <w:szCs w:val="24"/>
        </w:rPr>
        <w:t xml:space="preserve"> </w:t>
      </w:r>
    </w:p>
    <w:p w:rsidR="00536D77" w:rsidRPr="00EB4CF7" w:rsidRDefault="00536D77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04A8F" w:rsidRPr="00777C58" w:rsidRDefault="00104A8F" w:rsidP="005968E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77C58">
        <w:rPr>
          <w:rFonts w:ascii="Times New Roman" w:hAnsi="Times New Roman"/>
          <w:i/>
          <w:sz w:val="24"/>
          <w:szCs w:val="24"/>
        </w:rPr>
        <w:t>Merodavno pravo za građanskopravne delikte sa elementom inostranosti po pravu RS (</w:t>
      </w:r>
      <w:r w:rsidR="00EB4CF7" w:rsidRPr="00777C58">
        <w:rPr>
          <w:rFonts w:ascii="Times New Roman" w:hAnsi="Times New Roman"/>
          <w:i/>
          <w:sz w:val="24"/>
          <w:szCs w:val="24"/>
        </w:rPr>
        <w:t>447-450</w:t>
      </w:r>
      <w:r w:rsidRPr="00777C58">
        <w:rPr>
          <w:rFonts w:ascii="Times New Roman" w:hAnsi="Times New Roman"/>
          <w:i/>
          <w:sz w:val="24"/>
          <w:szCs w:val="24"/>
        </w:rPr>
        <w:t>)</w:t>
      </w:r>
    </w:p>
    <w:p w:rsidR="00777C58" w:rsidRDefault="00777C58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C58" w:rsidRDefault="00777C58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Kolizione norme za građanskopravne delikte u našem pozitivnom međunarodnom privatnom pravu </w:t>
      </w:r>
    </w:p>
    <w:p w:rsidR="00777C58" w:rsidRPr="005968E4" w:rsidRDefault="00777C58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A8F" w:rsidRPr="002A705E" w:rsidRDefault="00104A8F" w:rsidP="005968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Latn-CS"/>
        </w:rPr>
      </w:pPr>
      <w:r w:rsidRPr="002A705E">
        <w:rPr>
          <w:rFonts w:ascii="Times New Roman" w:hAnsi="Times New Roman"/>
          <w:i/>
          <w:sz w:val="24"/>
          <w:szCs w:val="24"/>
        </w:rPr>
        <w:t>Haška konvencija o merodavnom pravu za drumske saobraćajne nezgode (450-457)</w:t>
      </w:r>
    </w:p>
    <w:p w:rsidR="00104A8F" w:rsidRPr="005968E4" w:rsidRDefault="00104A8F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4A8F" w:rsidRDefault="002A705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Pravila Haške konvencije o merodavnom pravu za drumske saobraćajne nezgode</w:t>
      </w:r>
    </w:p>
    <w:p w:rsidR="002A705E" w:rsidRDefault="002A705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da) O najznačajnijim pojmovima i terminima koje koristi Haška konvencija</w:t>
      </w:r>
    </w:p>
    <w:p w:rsidR="002A705E" w:rsidRDefault="002A705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db) Odnosi koje rešava Konvencija</w:t>
      </w:r>
    </w:p>
    <w:p w:rsidR="002A705E" w:rsidRDefault="002A705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dc) Pravila Haške konvencije kojima se određuje merodavno pravo</w:t>
      </w:r>
    </w:p>
    <w:p w:rsidR="002A705E" w:rsidRDefault="002A705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dca) Osnovno rešenje</w:t>
      </w:r>
    </w:p>
    <w:p w:rsidR="002A705E" w:rsidRPr="005968E4" w:rsidRDefault="002A705E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dcb) Druge značajne norme Haške konvencije o merodavnom pravu</w:t>
      </w:r>
    </w:p>
    <w:p w:rsidR="00B44CF0" w:rsidRPr="005968E4" w:rsidRDefault="00B44CF0" w:rsidP="005968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44CF0" w:rsidRPr="005968E4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7A6" w:rsidRDefault="00D827A6" w:rsidP="000D1743">
      <w:pPr>
        <w:spacing w:after="0" w:line="240" w:lineRule="auto"/>
      </w:pPr>
      <w:r>
        <w:separator/>
      </w:r>
    </w:p>
  </w:endnote>
  <w:endnote w:type="continuationSeparator" w:id="1">
    <w:p w:rsidR="00D827A6" w:rsidRDefault="00D827A6" w:rsidP="000D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7A6" w:rsidRDefault="00D827A6" w:rsidP="000D1743">
      <w:pPr>
        <w:spacing w:after="0" w:line="240" w:lineRule="auto"/>
      </w:pPr>
      <w:r>
        <w:separator/>
      </w:r>
    </w:p>
  </w:footnote>
  <w:footnote w:type="continuationSeparator" w:id="1">
    <w:p w:rsidR="00D827A6" w:rsidRDefault="00D827A6" w:rsidP="000D1743">
      <w:pPr>
        <w:spacing w:after="0" w:line="240" w:lineRule="auto"/>
      </w:pPr>
      <w:r>
        <w:continuationSeparator/>
      </w:r>
    </w:p>
  </w:footnote>
  <w:footnote w:id="2">
    <w:p w:rsidR="000D1743" w:rsidRPr="000D1743" w:rsidRDefault="000D1743">
      <w:pPr>
        <w:pStyle w:val="FootnoteText"/>
      </w:pPr>
      <w:r>
        <w:rPr>
          <w:rStyle w:val="FootnoteReference"/>
        </w:rPr>
        <w:footnoteRef/>
      </w:r>
      <w:r>
        <w:t xml:space="preserve"> Stranice su označene prema </w:t>
      </w:r>
      <w:r w:rsidR="00CB56E1">
        <w:t>knjizi iz 2010. godine, ali se može koristiti i neko kasnije izdanje.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322"/>
    <w:multiLevelType w:val="hybridMultilevel"/>
    <w:tmpl w:val="72689C8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8C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6ED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17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4A8F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3C67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05E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2E04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670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27C19"/>
    <w:rsid w:val="0043094B"/>
    <w:rsid w:val="0043107A"/>
    <w:rsid w:val="004317AE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02FF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4E3D"/>
    <w:rsid w:val="0051555D"/>
    <w:rsid w:val="00515AC9"/>
    <w:rsid w:val="00515BAA"/>
    <w:rsid w:val="005167BD"/>
    <w:rsid w:val="00516E15"/>
    <w:rsid w:val="00517750"/>
    <w:rsid w:val="005178DF"/>
    <w:rsid w:val="005203C2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6D77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968E4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47B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6CC3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24E2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618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77C58"/>
    <w:rsid w:val="0078061D"/>
    <w:rsid w:val="0078286F"/>
    <w:rsid w:val="00783569"/>
    <w:rsid w:val="007861B0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36A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2D16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E79D7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26EDE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5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77EFE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4CD5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687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39AD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568B8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97EAE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56E1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0684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75C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1AF"/>
    <w:rsid w:val="00D8256A"/>
    <w:rsid w:val="00D827A6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4CF7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98C"/>
    <w:rsid w:val="00F74B5E"/>
    <w:rsid w:val="00F7511C"/>
    <w:rsid w:val="00F767FC"/>
    <w:rsid w:val="00F77279"/>
    <w:rsid w:val="00F7727E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8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4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98C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9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8C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14E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17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74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17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EFD5-87EA-4777-BB5E-36BB1930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22</cp:revision>
  <dcterms:created xsi:type="dcterms:W3CDTF">2020-04-20T14:37:00Z</dcterms:created>
  <dcterms:modified xsi:type="dcterms:W3CDTF">2020-04-21T09:54:00Z</dcterms:modified>
</cp:coreProperties>
</file>