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C3" w:rsidRPr="009544C3" w:rsidRDefault="009544C3" w:rsidP="009544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4C3">
        <w:rPr>
          <w:rFonts w:ascii="Times New Roman" w:hAnsi="Times New Roman"/>
          <w:b/>
          <w:sz w:val="24"/>
          <w:szCs w:val="24"/>
          <w:u w:val="single"/>
        </w:rPr>
        <w:t xml:space="preserve">Materija predviđena za vežbe iz nastavnog predmeta Međunarodno privatno pravo za dan 05.05.2020. godine </w:t>
      </w:r>
    </w:p>
    <w:p w:rsidR="009544C3" w:rsidRPr="009544C3" w:rsidRDefault="009544C3" w:rsidP="009544C3">
      <w:pPr>
        <w:jc w:val="both"/>
        <w:rPr>
          <w:rFonts w:ascii="Times New Roman" w:hAnsi="Times New Roman"/>
          <w:sz w:val="24"/>
          <w:szCs w:val="24"/>
        </w:rPr>
      </w:pPr>
    </w:p>
    <w:p w:rsidR="009544C3" w:rsidRPr="009544C3" w:rsidRDefault="009544C3" w:rsidP="009544C3">
      <w:pPr>
        <w:jc w:val="both"/>
        <w:rPr>
          <w:rFonts w:ascii="Times New Roman" w:hAnsi="Times New Roman"/>
          <w:sz w:val="24"/>
          <w:szCs w:val="24"/>
        </w:rPr>
      </w:pPr>
      <w:r w:rsidRPr="009544C3">
        <w:rPr>
          <w:rFonts w:ascii="Times New Roman" w:hAnsi="Times New Roman"/>
          <w:sz w:val="24"/>
          <w:szCs w:val="24"/>
        </w:rPr>
        <w:t>Izvor literature: T. Varadi, B. Bordaš, G. Knežević, V. Pavić, Međunarodno privatno pravo, 2010. (ili kasnije izdanje)</w:t>
      </w:r>
    </w:p>
    <w:p w:rsidR="00B44CF0" w:rsidRPr="009544C3" w:rsidRDefault="00B44CF0">
      <w:pPr>
        <w:rPr>
          <w:rFonts w:ascii="Times New Roman" w:hAnsi="Times New Roman"/>
          <w:sz w:val="24"/>
          <w:szCs w:val="24"/>
        </w:rPr>
      </w:pPr>
    </w:p>
    <w:p w:rsidR="003D2F7D" w:rsidRPr="008B4FF2" w:rsidRDefault="009544C3" w:rsidP="008B4FF2">
      <w:pPr>
        <w:jc w:val="center"/>
        <w:rPr>
          <w:rFonts w:ascii="Times New Roman" w:hAnsi="Times New Roman"/>
          <w:b/>
          <w:sz w:val="32"/>
          <w:szCs w:val="32"/>
        </w:rPr>
      </w:pPr>
      <w:r w:rsidRPr="008B4FF2">
        <w:rPr>
          <w:rFonts w:ascii="Times New Roman" w:hAnsi="Times New Roman"/>
          <w:b/>
          <w:sz w:val="32"/>
          <w:szCs w:val="32"/>
        </w:rPr>
        <w:t>Merodavno pravo za stvarnopravn</w:t>
      </w:r>
      <w:r w:rsidR="00CC3528">
        <w:rPr>
          <w:rFonts w:ascii="Times New Roman" w:hAnsi="Times New Roman"/>
          <w:b/>
          <w:sz w:val="32"/>
          <w:szCs w:val="32"/>
        </w:rPr>
        <w:t>e</w:t>
      </w:r>
      <w:r w:rsidRPr="008B4FF2">
        <w:rPr>
          <w:rFonts w:ascii="Times New Roman" w:hAnsi="Times New Roman"/>
          <w:b/>
          <w:sz w:val="32"/>
          <w:szCs w:val="32"/>
        </w:rPr>
        <w:t xml:space="preserve"> odnose i ugovore; rešavanje praktičnih primera</w:t>
      </w:r>
    </w:p>
    <w:p w:rsidR="009544C3" w:rsidRDefault="009544C3">
      <w:pPr>
        <w:rPr>
          <w:rFonts w:ascii="Times New Roman" w:hAnsi="Times New Roman"/>
          <w:sz w:val="24"/>
          <w:szCs w:val="24"/>
        </w:rPr>
      </w:pPr>
    </w:p>
    <w:p w:rsidR="008B4FF2" w:rsidRPr="00E9561C" w:rsidRDefault="008B4FF2" w:rsidP="008B4FF2">
      <w:pPr>
        <w:jc w:val="center"/>
        <w:rPr>
          <w:rFonts w:ascii="Times New Roman" w:hAnsi="Times New Roman"/>
          <w:b/>
          <w:sz w:val="24"/>
          <w:szCs w:val="24"/>
        </w:rPr>
      </w:pPr>
      <w:r w:rsidRPr="00E9561C">
        <w:rPr>
          <w:rFonts w:ascii="Times New Roman" w:hAnsi="Times New Roman"/>
          <w:b/>
          <w:sz w:val="24"/>
          <w:szCs w:val="24"/>
        </w:rPr>
        <w:t xml:space="preserve">MERODAVNO PRAVO ZA </w:t>
      </w:r>
      <w:r>
        <w:rPr>
          <w:rFonts w:ascii="Times New Roman" w:hAnsi="Times New Roman"/>
          <w:b/>
          <w:sz w:val="24"/>
          <w:szCs w:val="24"/>
        </w:rPr>
        <w:t>STVARNOPRAVNE</w:t>
      </w:r>
      <w:r w:rsidRPr="00E9561C">
        <w:rPr>
          <w:rFonts w:ascii="Times New Roman" w:hAnsi="Times New Roman"/>
          <w:b/>
          <w:sz w:val="24"/>
          <w:szCs w:val="24"/>
        </w:rPr>
        <w:t xml:space="preserve"> ODNOSE</w:t>
      </w:r>
    </w:p>
    <w:p w:rsidR="008B4FF2" w:rsidRDefault="008B4FF2" w:rsidP="008B4FF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Pr="00BA623E">
        <w:rPr>
          <w:rFonts w:ascii="Times New Roman" w:hAnsi="Times New Roman"/>
          <w:i/>
          <w:sz w:val="24"/>
          <w:szCs w:val="24"/>
          <w:u w:val="single"/>
        </w:rPr>
        <w:t xml:space="preserve">Merodavno pravo za </w:t>
      </w:r>
      <w:r>
        <w:rPr>
          <w:rFonts w:ascii="Times New Roman" w:hAnsi="Times New Roman"/>
          <w:i/>
          <w:sz w:val="24"/>
          <w:szCs w:val="24"/>
          <w:u w:val="single"/>
        </w:rPr>
        <w:t>stvarna prava na nepokretnostima (str. 353-356</w:t>
      </w:r>
      <w:r w:rsidRPr="00BA623E">
        <w:rPr>
          <w:rFonts w:ascii="Times New Roman" w:hAnsi="Times New Roman"/>
          <w:i/>
          <w:sz w:val="24"/>
          <w:szCs w:val="24"/>
          <w:u w:val="single"/>
        </w:rPr>
        <w:t>)</w:t>
      </w:r>
      <w:r w:rsidR="00A326E1">
        <w:rPr>
          <w:rStyle w:val="FootnoteReference"/>
          <w:rFonts w:ascii="Times New Roman" w:hAnsi="Times New Roman"/>
          <w:i/>
          <w:sz w:val="24"/>
          <w:szCs w:val="24"/>
          <w:u w:val="single"/>
        </w:rPr>
        <w:footnoteReference w:id="2"/>
      </w:r>
    </w:p>
    <w:p w:rsidR="008B4FF2" w:rsidRPr="00357D69" w:rsidRDefault="008B4FF2" w:rsidP="008B4FF2">
      <w:pPr>
        <w:jc w:val="both"/>
        <w:rPr>
          <w:rFonts w:ascii="Times New Roman" w:hAnsi="Times New Roman"/>
          <w:sz w:val="24"/>
          <w:szCs w:val="24"/>
        </w:rPr>
      </w:pPr>
      <w:r w:rsidRPr="00357D69">
        <w:rPr>
          <w:rFonts w:ascii="Times New Roman" w:hAnsi="Times New Roman"/>
          <w:sz w:val="24"/>
          <w:szCs w:val="24"/>
        </w:rPr>
        <w:t>Stvarna prava na nekretninama</w:t>
      </w:r>
    </w:p>
    <w:p w:rsidR="008D3810" w:rsidRPr="008D3810" w:rsidRDefault="008B4FF2" w:rsidP="001A1A1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Merodavno pravo – pravo države u kojoj se nekretnina nalazi</w:t>
      </w:r>
      <w:r w:rsidR="002C770E">
        <w:rPr>
          <w:rFonts w:ascii="Times New Roman" w:hAnsi="Times New Roman"/>
          <w:sz w:val="24"/>
          <w:szCs w:val="24"/>
        </w:rPr>
        <w:t>→</w:t>
      </w:r>
    </w:p>
    <w:p w:rsidR="005174EC" w:rsidRDefault="002C770E" w:rsidP="005174EC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8D3810">
        <w:rPr>
          <w:rFonts w:ascii="Times New Roman" w:hAnsi="Times New Roman"/>
          <w:sz w:val="24"/>
          <w:szCs w:val="24"/>
        </w:rPr>
        <w:t xml:space="preserve">opšte prihvaćeno pravilo je </w:t>
      </w:r>
      <w:r w:rsidRPr="008D3810">
        <w:rPr>
          <w:rFonts w:ascii="Times New Roman" w:hAnsi="Times New Roman"/>
          <w:i/>
          <w:sz w:val="24"/>
          <w:szCs w:val="24"/>
        </w:rPr>
        <w:t>lex rei sitae</w:t>
      </w:r>
    </w:p>
    <w:p w:rsidR="008B4FF2" w:rsidRPr="00357D69" w:rsidRDefault="005174EC" w:rsidP="005174E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b)</w:t>
      </w:r>
      <w:r w:rsidR="008B4FF2">
        <w:rPr>
          <w:rFonts w:ascii="Times New Roman" w:hAnsi="Times New Roman"/>
          <w:sz w:val="24"/>
          <w:szCs w:val="24"/>
        </w:rPr>
        <w:t>Određivanje merodavnog prava kada je reč o relacijama više nekretnina</w:t>
      </w:r>
    </w:p>
    <w:p w:rsidR="008B4FF2" w:rsidRDefault="008B4FF2" w:rsidP="008B4FF2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/>
          <w:i/>
          <w:sz w:val="24"/>
          <w:szCs w:val="24"/>
          <w:u w:val="single"/>
          <w:lang w:val="de-DE"/>
        </w:rPr>
        <w:t>→Merodavno pravo za stvarna prava na pokretnim stvarima (str. 356-36</w:t>
      </w:r>
      <w:r w:rsidRPr="00BA623E">
        <w:rPr>
          <w:rFonts w:ascii="Times New Roman" w:hAnsi="Times New Roman"/>
          <w:i/>
          <w:sz w:val="24"/>
          <w:szCs w:val="24"/>
          <w:u w:val="single"/>
          <w:lang w:val="de-DE"/>
        </w:rPr>
        <w:t>2)</w:t>
      </w:r>
    </w:p>
    <w:p w:rsidR="008B4FF2" w:rsidRDefault="008B4FF2" w:rsidP="008B4FF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9311B">
        <w:rPr>
          <w:rFonts w:ascii="Times New Roman" w:hAnsi="Times New Roman"/>
          <w:i/>
          <w:sz w:val="24"/>
          <w:szCs w:val="24"/>
          <w:lang w:val="de-DE"/>
        </w:rPr>
        <w:t>Lex rei sitae</w:t>
      </w:r>
      <w:r>
        <w:rPr>
          <w:rFonts w:ascii="Times New Roman" w:hAnsi="Times New Roman"/>
          <w:sz w:val="24"/>
          <w:szCs w:val="24"/>
          <w:lang w:val="de-DE"/>
        </w:rPr>
        <w:t xml:space="preserve"> i alternativna rešenja</w:t>
      </w:r>
      <w:r w:rsidR="00E1261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931BE">
        <w:rPr>
          <w:rFonts w:ascii="Times New Roman" w:hAnsi="Times New Roman"/>
          <w:sz w:val="24"/>
          <w:szCs w:val="24"/>
          <w:lang w:val="de-DE"/>
        </w:rPr>
        <w:t>–</w:t>
      </w:r>
      <w:r w:rsidR="00E1261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931BE">
        <w:rPr>
          <w:rFonts w:ascii="Times New Roman" w:hAnsi="Times New Roman"/>
          <w:sz w:val="24"/>
          <w:szCs w:val="24"/>
          <w:lang w:val="de-DE"/>
        </w:rPr>
        <w:t>v. čl. 18. ZRSZ</w:t>
      </w:r>
      <w:r w:rsidR="005174EC">
        <w:rPr>
          <w:rFonts w:ascii="Times New Roman" w:hAnsi="Times New Roman"/>
          <w:sz w:val="24"/>
          <w:szCs w:val="24"/>
          <w:lang w:val="de-DE"/>
        </w:rPr>
        <w:t xml:space="preserve"> kod nas</w:t>
      </w:r>
    </w:p>
    <w:p w:rsidR="008B4FF2" w:rsidRDefault="008B4FF2" w:rsidP="008B4FF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Promene mesta nalaženja pokretne stvari</w:t>
      </w:r>
      <w:r w:rsidR="005B2198">
        <w:rPr>
          <w:rFonts w:ascii="Times New Roman" w:hAnsi="Times New Roman"/>
          <w:sz w:val="24"/>
          <w:szCs w:val="24"/>
          <w:lang w:val="de-DE"/>
        </w:rPr>
        <w:t>:</w:t>
      </w:r>
    </w:p>
    <w:p w:rsidR="008B4FF2" w:rsidRDefault="008B4FF2" w:rsidP="008B4FF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ba) Nekoliko primera</w:t>
      </w:r>
      <w:r w:rsidR="00AF2B56">
        <w:rPr>
          <w:rFonts w:ascii="Times New Roman" w:hAnsi="Times New Roman"/>
          <w:sz w:val="24"/>
          <w:szCs w:val="24"/>
          <w:lang w:val="de-DE"/>
        </w:rPr>
        <w:t>→</w:t>
      </w:r>
      <w:r w:rsidR="00AF2B56" w:rsidRPr="00817E67">
        <w:rPr>
          <w:rFonts w:ascii="Times New Roman" w:hAnsi="Times New Roman"/>
          <w:i/>
          <w:sz w:val="24"/>
          <w:szCs w:val="24"/>
          <w:lang w:val="de-DE"/>
        </w:rPr>
        <w:t>lex rei sitae</w:t>
      </w:r>
      <w:r w:rsidR="00AF2B56">
        <w:rPr>
          <w:rFonts w:ascii="Times New Roman" w:hAnsi="Times New Roman"/>
          <w:sz w:val="24"/>
          <w:szCs w:val="24"/>
          <w:lang w:val="de-DE"/>
        </w:rPr>
        <w:t xml:space="preserve"> za pokretne stvari predstavlja promenjivu tačku vezivanj</w:t>
      </w:r>
      <w:r w:rsidR="00E11482">
        <w:rPr>
          <w:rFonts w:ascii="Times New Roman" w:hAnsi="Times New Roman"/>
          <w:sz w:val="24"/>
          <w:szCs w:val="24"/>
          <w:lang w:val="de-DE"/>
        </w:rPr>
        <w:t>a</w:t>
      </w:r>
      <w:r w:rsidR="00AF2B56">
        <w:rPr>
          <w:rFonts w:ascii="Times New Roman" w:hAnsi="Times New Roman"/>
          <w:sz w:val="24"/>
          <w:szCs w:val="24"/>
          <w:lang w:val="de-DE"/>
        </w:rPr>
        <w:t>, što često otvara problem mobilnog sukoba zakona</w:t>
      </w:r>
      <w:r w:rsidR="005174EC">
        <w:rPr>
          <w:rFonts w:ascii="Times New Roman" w:hAnsi="Times New Roman"/>
          <w:sz w:val="24"/>
          <w:szCs w:val="24"/>
          <w:lang w:val="de-DE"/>
        </w:rPr>
        <w:t>→</w:t>
      </w:r>
      <w:r w:rsidR="004A63EE">
        <w:rPr>
          <w:rFonts w:ascii="Times New Roman" w:hAnsi="Times New Roman"/>
          <w:sz w:val="24"/>
          <w:szCs w:val="24"/>
          <w:lang w:val="de-DE"/>
        </w:rPr>
        <w:t>postavlja se pitanje koji je momenat nalaženja stvari merodavan, tj. da li će se primeniti raniji ili kasniji statut (ako se stvar pomera)</w:t>
      </w:r>
      <w:r w:rsidR="00494EBE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E11482" w:rsidRDefault="00E11482" w:rsidP="00E1148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bb) Različita rešenja mobilnog sukoba zakona u stvarnom pravu</w:t>
      </w:r>
    </w:p>
    <w:p w:rsidR="0005796C" w:rsidRDefault="0005796C" w:rsidP="00E1148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↓↓↓</w:t>
      </w:r>
    </w:p>
    <w:p w:rsidR="002D1901" w:rsidRPr="00E11482" w:rsidRDefault="00A70C0C" w:rsidP="00E11482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11482">
        <w:rPr>
          <w:rFonts w:ascii="Times New Roman" w:hAnsi="Times New Roman"/>
          <w:sz w:val="24"/>
          <w:szCs w:val="24"/>
          <w:lang w:val="sr-Latn-CS"/>
        </w:rPr>
        <w:t xml:space="preserve">2 osnovne grupe situacija u kojima se javlja </w:t>
      </w:r>
      <w:r w:rsidRPr="00E11482">
        <w:rPr>
          <w:rFonts w:ascii="Times New Roman" w:hAnsi="Times New Roman"/>
          <w:i/>
          <w:iCs/>
          <w:sz w:val="24"/>
          <w:szCs w:val="24"/>
          <w:lang w:val="sr-Latn-CS"/>
        </w:rPr>
        <w:t>conflit mobile</w:t>
      </w:r>
      <w:r w:rsidRPr="00E11482">
        <w:rPr>
          <w:rFonts w:ascii="Times New Roman" w:hAnsi="Times New Roman"/>
          <w:sz w:val="24"/>
          <w:szCs w:val="24"/>
          <w:lang w:val="sr-Latn-CS"/>
        </w:rPr>
        <w:t>:</w:t>
      </w:r>
    </w:p>
    <w:p w:rsidR="00E11482" w:rsidRPr="00E11482" w:rsidRDefault="00E11482" w:rsidP="00187F9A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11482">
        <w:rPr>
          <w:rFonts w:ascii="Times New Roman" w:hAnsi="Times New Roman"/>
          <w:sz w:val="24"/>
          <w:szCs w:val="24"/>
          <w:lang w:val="sr-Latn-CS"/>
        </w:rPr>
        <w:t xml:space="preserve">1) </w:t>
      </w:r>
      <w:r w:rsidRPr="00E11482">
        <w:rPr>
          <w:rFonts w:ascii="Times New Roman" w:hAnsi="Times New Roman"/>
          <w:sz w:val="24"/>
          <w:szCs w:val="24"/>
        </w:rPr>
        <w:t>K</w:t>
      </w:r>
      <w:r w:rsidRPr="00E11482">
        <w:rPr>
          <w:rFonts w:ascii="Times New Roman" w:hAnsi="Times New Roman"/>
          <w:sz w:val="24"/>
          <w:szCs w:val="24"/>
          <w:lang w:val="sr-Latn-CS"/>
        </w:rPr>
        <w:t xml:space="preserve">ada se stvar premešta sa područja na kojem </w:t>
      </w:r>
      <w:r w:rsidRPr="00E11482">
        <w:rPr>
          <w:rFonts w:ascii="Times New Roman" w:hAnsi="Times New Roman"/>
          <w:b/>
          <w:bCs/>
          <w:sz w:val="24"/>
          <w:szCs w:val="24"/>
          <w:lang w:val="sr-Latn-CS"/>
        </w:rPr>
        <w:t>postoje</w:t>
      </w:r>
      <w:r w:rsidRPr="00E11482">
        <w:rPr>
          <w:rFonts w:ascii="Times New Roman" w:hAnsi="Times New Roman"/>
          <w:sz w:val="24"/>
          <w:szCs w:val="24"/>
          <w:lang w:val="sr-Latn-CS"/>
        </w:rPr>
        <w:t xml:space="preserve"> uslovi za oformljenje određenog stvarnog prava ili stvarnopravnog dejstva na područje na kojem ti uslovi </w:t>
      </w:r>
      <w:r w:rsidRPr="00E11482">
        <w:rPr>
          <w:rFonts w:ascii="Times New Roman" w:hAnsi="Times New Roman"/>
          <w:b/>
          <w:bCs/>
          <w:sz w:val="24"/>
          <w:szCs w:val="24"/>
          <w:lang w:val="sr-Latn-CS"/>
        </w:rPr>
        <w:t>ne postoje</w:t>
      </w:r>
      <w:r w:rsidR="00187F9A">
        <w:rPr>
          <w:rFonts w:ascii="Times New Roman" w:hAnsi="Times New Roman"/>
          <w:sz w:val="24"/>
          <w:szCs w:val="24"/>
          <w:lang w:val="sr-Latn-CS"/>
        </w:rPr>
        <w:t>→</w:t>
      </w:r>
      <w:r w:rsidRPr="00E11482">
        <w:rPr>
          <w:rFonts w:ascii="Times New Roman" w:hAnsi="Times New Roman"/>
          <w:sz w:val="24"/>
          <w:szCs w:val="24"/>
          <w:lang w:val="sr-Latn-CS"/>
        </w:rPr>
        <w:t xml:space="preserve">tzv. </w:t>
      </w:r>
      <w:r w:rsidRPr="00E11482">
        <w:rPr>
          <w:rFonts w:ascii="Times New Roman" w:hAnsi="Times New Roman"/>
          <w:i/>
          <w:iCs/>
          <w:sz w:val="24"/>
          <w:szCs w:val="24"/>
          <w:lang w:val="sr-Latn-CS"/>
        </w:rPr>
        <w:t>zaključena</w:t>
      </w:r>
      <w:r w:rsidRPr="00E11482">
        <w:rPr>
          <w:rFonts w:ascii="Times New Roman" w:hAnsi="Times New Roman"/>
          <w:sz w:val="24"/>
          <w:szCs w:val="24"/>
          <w:lang w:val="sr-Latn-CS"/>
        </w:rPr>
        <w:t xml:space="preserve"> činjenična stanja</w:t>
      </w:r>
      <w:r w:rsidR="003A43B7">
        <w:rPr>
          <w:rFonts w:ascii="Times New Roman" w:hAnsi="Times New Roman"/>
          <w:sz w:val="24"/>
          <w:szCs w:val="24"/>
          <w:lang w:val="sr-Latn-CS"/>
        </w:rPr>
        <w:t xml:space="preserve"> (stv</w:t>
      </w:r>
      <w:r w:rsidR="00DD1BAD">
        <w:rPr>
          <w:rFonts w:ascii="Times New Roman" w:hAnsi="Times New Roman"/>
          <w:sz w:val="24"/>
          <w:szCs w:val="24"/>
          <w:lang w:val="sr-Latn-CS"/>
        </w:rPr>
        <w:t>a</w:t>
      </w:r>
      <w:r w:rsidR="003A43B7">
        <w:rPr>
          <w:rFonts w:ascii="Times New Roman" w:hAnsi="Times New Roman"/>
          <w:sz w:val="24"/>
          <w:szCs w:val="24"/>
          <w:lang w:val="sr-Latn-CS"/>
        </w:rPr>
        <w:t>rno pravno je punovažno stečeno prema pravu jedne zemlje dok se stvar tamo nalazila)</w:t>
      </w:r>
    </w:p>
    <w:p w:rsidR="00E11482" w:rsidRPr="00E11482" w:rsidRDefault="00E11482" w:rsidP="00E11482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11482">
        <w:rPr>
          <w:rFonts w:ascii="Times New Roman" w:hAnsi="Times New Roman"/>
          <w:sz w:val="24"/>
          <w:szCs w:val="24"/>
          <w:lang w:val="sr-Latn-CS"/>
        </w:rPr>
        <w:t>2) Obrnuto</w:t>
      </w:r>
      <w:r w:rsidR="00A07B74">
        <w:rPr>
          <w:rFonts w:ascii="Times New Roman" w:hAnsi="Times New Roman"/>
          <w:sz w:val="24"/>
          <w:szCs w:val="24"/>
          <w:lang w:val="sr-Latn-CS"/>
        </w:rPr>
        <w:t xml:space="preserve"> → mogu se izvući dve podvrste</w:t>
      </w:r>
      <w:r w:rsidRPr="00E11482">
        <w:rPr>
          <w:rFonts w:ascii="Times New Roman" w:hAnsi="Times New Roman"/>
          <w:sz w:val="24"/>
          <w:szCs w:val="24"/>
          <w:lang w:val="sr-Latn-CS"/>
        </w:rPr>
        <w:t>:</w:t>
      </w:r>
    </w:p>
    <w:p w:rsidR="002D1901" w:rsidRPr="00E11482" w:rsidRDefault="006D68B0" w:rsidP="00A07B74">
      <w:pPr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-1. Inicijalni </w:t>
      </w:r>
      <w:r w:rsidRPr="006D68B0">
        <w:rPr>
          <w:rFonts w:ascii="Times New Roman" w:hAnsi="Times New Roman"/>
          <w:i/>
          <w:sz w:val="24"/>
          <w:szCs w:val="24"/>
          <w:lang w:val="sr-Latn-CS"/>
        </w:rPr>
        <w:t>lex rei sita</w:t>
      </w:r>
      <w:r w:rsidR="00A07B74" w:rsidRPr="006D68B0">
        <w:rPr>
          <w:rFonts w:ascii="Times New Roman" w:hAnsi="Times New Roman"/>
          <w:i/>
          <w:sz w:val="24"/>
          <w:szCs w:val="24"/>
          <w:lang w:val="sr-Latn-CS"/>
        </w:rPr>
        <w:t>e</w:t>
      </w:r>
      <w:r w:rsidR="00A07B74">
        <w:rPr>
          <w:rFonts w:ascii="Times New Roman" w:hAnsi="Times New Roman"/>
          <w:sz w:val="24"/>
          <w:szCs w:val="24"/>
          <w:lang w:val="sr-Latn-CS"/>
        </w:rPr>
        <w:t xml:space="preserve"> negira sporno pravo</w:t>
      </w:r>
      <w:r w:rsidR="00BD5A6D">
        <w:rPr>
          <w:rFonts w:ascii="Times New Roman" w:hAnsi="Times New Roman"/>
          <w:sz w:val="24"/>
          <w:szCs w:val="24"/>
          <w:lang w:val="sr-Latn-CS"/>
        </w:rPr>
        <w:t>;</w:t>
      </w:r>
    </w:p>
    <w:p w:rsidR="00E11482" w:rsidRPr="00292193" w:rsidRDefault="00A07B74" w:rsidP="00292193">
      <w:pPr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-2. </w:t>
      </w:r>
      <w:r w:rsidR="00FE7A83">
        <w:rPr>
          <w:rFonts w:ascii="Times New Roman" w:hAnsi="Times New Roman"/>
          <w:sz w:val="24"/>
          <w:szCs w:val="24"/>
          <w:lang w:val="sr-Latn-CS"/>
        </w:rPr>
        <w:t xml:space="preserve">pod ranijim </w:t>
      </w:r>
      <w:r w:rsidR="00FE7A83" w:rsidRPr="00CE4E52">
        <w:rPr>
          <w:rFonts w:ascii="Times New Roman" w:hAnsi="Times New Roman"/>
          <w:i/>
          <w:sz w:val="24"/>
          <w:szCs w:val="24"/>
          <w:lang w:val="sr-Latn-CS"/>
        </w:rPr>
        <w:t>lex rei sitae</w:t>
      </w:r>
      <w:r w:rsidR="00FD1325">
        <w:rPr>
          <w:rFonts w:ascii="Times New Roman" w:hAnsi="Times New Roman"/>
          <w:sz w:val="24"/>
          <w:szCs w:val="24"/>
          <w:lang w:val="sr-Latn-CS"/>
        </w:rPr>
        <w:t xml:space="preserve"> je stvoreno</w:t>
      </w:r>
      <w:r w:rsidR="00FE7A83">
        <w:rPr>
          <w:rFonts w:ascii="Times New Roman" w:hAnsi="Times New Roman"/>
          <w:sz w:val="24"/>
          <w:szCs w:val="24"/>
          <w:lang w:val="sr-Latn-CS"/>
        </w:rPr>
        <w:t xml:space="preserve"> jedno </w:t>
      </w:r>
      <w:r w:rsidR="00FE7A83" w:rsidRPr="006F26AA">
        <w:rPr>
          <w:rFonts w:ascii="Times New Roman" w:hAnsi="Times New Roman"/>
          <w:sz w:val="24"/>
          <w:szCs w:val="24"/>
          <w:u w:val="single"/>
          <w:lang w:val="sr-Latn-CS"/>
        </w:rPr>
        <w:t>pravno stanje</w:t>
      </w:r>
      <w:r w:rsidR="00FE7A83">
        <w:rPr>
          <w:rFonts w:ascii="Times New Roman" w:hAnsi="Times New Roman"/>
          <w:sz w:val="24"/>
          <w:szCs w:val="24"/>
          <w:lang w:val="sr-Latn-CS"/>
        </w:rPr>
        <w:t xml:space="preserve"> (kojem treba da se pridruži još neka činjenica da bi se oformilo stvarno pravo)</w:t>
      </w:r>
    </w:p>
    <w:p w:rsidR="00261203" w:rsidRDefault="008B4FF2" w:rsidP="00261203">
      <w:pPr>
        <w:rPr>
          <w:rFonts w:ascii="Century Schoolbook" w:eastAsia="+mn-ea" w:hAnsi="Century Schoolbook" w:cs="+mn-cs"/>
          <w:color w:val="000000"/>
          <w:kern w:val="24"/>
          <w:sz w:val="48"/>
          <w:szCs w:val="48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bc) Rešenje koje bi moglo da usvoji naše pravo</w:t>
      </w:r>
      <w:r w:rsidR="00292193">
        <w:rPr>
          <w:rFonts w:ascii="Times New Roman" w:hAnsi="Times New Roman"/>
          <w:sz w:val="24"/>
          <w:szCs w:val="24"/>
          <w:lang w:val="de-DE"/>
        </w:rPr>
        <w:t xml:space="preserve"> povodom problema mobilnog sukoba zakona</w:t>
      </w:r>
      <w:r w:rsidR="00E11482">
        <w:rPr>
          <w:rFonts w:ascii="Times New Roman" w:hAnsi="Times New Roman"/>
          <w:sz w:val="24"/>
          <w:szCs w:val="24"/>
          <w:lang w:val="de-DE"/>
        </w:rPr>
        <w:t>→</w:t>
      </w:r>
      <w:r w:rsidR="00E11482" w:rsidRPr="00E11482">
        <w:rPr>
          <w:rFonts w:ascii="Century Schoolbook" w:eastAsia="+mn-ea" w:hAnsi="Century Schoolbook" w:cs="+mn-cs"/>
          <w:color w:val="000000"/>
          <w:kern w:val="24"/>
          <w:sz w:val="48"/>
          <w:szCs w:val="48"/>
          <w:lang w:val="sr-Latn-CS" w:eastAsia="sr-Latn-CS"/>
        </w:rPr>
        <w:t xml:space="preserve"> </w:t>
      </w:r>
    </w:p>
    <w:p w:rsidR="002D1901" w:rsidRPr="00933E14" w:rsidRDefault="00A70C0C" w:rsidP="00933E1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r-Latn-CS"/>
        </w:rPr>
      </w:pPr>
      <w:r w:rsidRPr="00933E14">
        <w:rPr>
          <w:rFonts w:ascii="Times New Roman" w:hAnsi="Times New Roman"/>
          <w:sz w:val="24"/>
          <w:szCs w:val="24"/>
          <w:lang w:val="sr-Latn-CS"/>
        </w:rPr>
        <w:t>nije moguće doći do jedinstve</w:t>
      </w:r>
      <w:r w:rsidR="00261203" w:rsidRPr="00933E14">
        <w:rPr>
          <w:rFonts w:ascii="Times New Roman" w:hAnsi="Times New Roman"/>
          <w:sz w:val="24"/>
          <w:szCs w:val="24"/>
          <w:lang w:val="sr-Latn-CS"/>
        </w:rPr>
        <w:t xml:space="preserve">nog rešenja za sve kolizione probleme </w:t>
      </w:r>
      <w:r w:rsidR="00933E14">
        <w:rPr>
          <w:rFonts w:ascii="Times New Roman" w:hAnsi="Times New Roman"/>
          <w:sz w:val="24"/>
          <w:szCs w:val="24"/>
          <w:lang w:val="sr-Latn-CS"/>
        </w:rPr>
        <w:t>koji nastaju usled promene mesta nalaženja stvari;</w:t>
      </w:r>
    </w:p>
    <w:p w:rsidR="002D1901" w:rsidRPr="00E11482" w:rsidRDefault="006534E7" w:rsidP="00E11482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 situ</w:t>
      </w:r>
      <w:r w:rsidR="00287E26">
        <w:rPr>
          <w:rFonts w:ascii="Times New Roman" w:hAnsi="Times New Roman"/>
          <w:sz w:val="24"/>
          <w:szCs w:val="24"/>
          <w:lang w:val="sr-Latn-CS"/>
        </w:rPr>
        <w:t>acijama u kojima se stvar premeš</w:t>
      </w:r>
      <w:r>
        <w:rPr>
          <w:rFonts w:ascii="Times New Roman" w:hAnsi="Times New Roman"/>
          <w:sz w:val="24"/>
          <w:szCs w:val="24"/>
          <w:lang w:val="sr-Latn-CS"/>
        </w:rPr>
        <w:t xml:space="preserve">ta </w:t>
      </w:r>
      <w:r w:rsidR="003E5CE2">
        <w:rPr>
          <w:rFonts w:ascii="Times New Roman" w:hAnsi="Times New Roman"/>
          <w:sz w:val="24"/>
          <w:szCs w:val="24"/>
          <w:lang w:val="sr-Latn-CS"/>
        </w:rPr>
        <w:t>iz države u kojoj postoje uslovi za oformljenje (ili gubljenje) stvarnog prava</w:t>
      </w:r>
      <w:r w:rsidR="00872BF9">
        <w:rPr>
          <w:rFonts w:ascii="Times New Roman" w:hAnsi="Times New Roman"/>
          <w:sz w:val="24"/>
          <w:szCs w:val="24"/>
          <w:lang w:val="sr-Latn-CS"/>
        </w:rPr>
        <w:t xml:space="preserve"> u zemlju po čijem pravu se traže dodatni uslovi, treba uzeti da je merodavno pravo </w:t>
      </w:r>
      <w:r w:rsidR="00872BF9" w:rsidRPr="00187EB5">
        <w:rPr>
          <w:rFonts w:ascii="Times New Roman" w:hAnsi="Times New Roman"/>
          <w:b/>
          <w:color w:val="FF0000"/>
          <w:sz w:val="24"/>
          <w:szCs w:val="24"/>
          <w:lang w:val="sr-Latn-CS"/>
        </w:rPr>
        <w:t>ranijeg mesta nalaženja stvari (inicijalni statut)</w:t>
      </w:r>
    </w:p>
    <w:p w:rsidR="00E11482" w:rsidRPr="00872BF9" w:rsidRDefault="00C73F87" w:rsidP="00E11482">
      <w:pPr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kod otvorenih činjeničnih</w:t>
      </w:r>
      <w:r w:rsidR="00A70C0C" w:rsidRPr="00872BF9">
        <w:rPr>
          <w:rFonts w:ascii="Times New Roman" w:hAnsi="Times New Roman"/>
          <w:sz w:val="24"/>
          <w:szCs w:val="24"/>
          <w:lang w:val="sr-Latn-CS"/>
        </w:rPr>
        <w:t xml:space="preserve"> stanja</w:t>
      </w:r>
      <w:r>
        <w:rPr>
          <w:rFonts w:ascii="Times New Roman" w:hAnsi="Times New Roman"/>
          <w:sz w:val="24"/>
          <w:szCs w:val="24"/>
          <w:lang w:val="sr-Latn-CS"/>
        </w:rPr>
        <w:t xml:space="preserve"> (ako se po inicijalnom statutu nisu stekli svi uslovi za sticanje stvarnog prava)</w:t>
      </w:r>
      <w:r w:rsidR="00A70C0C" w:rsidRPr="00872BF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72BF9" w:rsidRPr="00872BF9">
        <w:rPr>
          <w:rFonts w:ascii="Times New Roman" w:hAnsi="Times New Roman"/>
          <w:sz w:val="24"/>
          <w:szCs w:val="24"/>
          <w:lang w:val="sr-Latn-CS"/>
        </w:rPr>
        <w:t xml:space="preserve">→ako </w:t>
      </w:r>
      <w:r w:rsidR="00E11482" w:rsidRPr="00872BF9">
        <w:rPr>
          <w:rFonts w:ascii="Times New Roman" w:hAnsi="Times New Roman"/>
          <w:sz w:val="24"/>
          <w:szCs w:val="24"/>
          <w:lang w:val="sr-Latn-CS"/>
        </w:rPr>
        <w:t xml:space="preserve">u ranijem statutu postoji........ </w:t>
      </w:r>
      <w:r w:rsidR="00E11482" w:rsidRPr="00C73F87">
        <w:rPr>
          <w:rFonts w:ascii="Times New Roman" w:hAnsi="Times New Roman"/>
          <w:b/>
          <w:color w:val="FF0000"/>
          <w:sz w:val="24"/>
          <w:szCs w:val="24"/>
          <w:lang w:val="sr-Latn-CS"/>
        </w:rPr>
        <w:t>“pravna nada”</w:t>
      </w:r>
      <w:r w:rsidR="00872BF9" w:rsidRPr="00C73F87">
        <w:rPr>
          <w:rFonts w:ascii="Times New Roman" w:hAnsi="Times New Roman"/>
          <w:b/>
          <w:color w:val="FF0000"/>
          <w:sz w:val="24"/>
          <w:szCs w:val="24"/>
          <w:lang w:val="sr-Latn-CS"/>
        </w:rPr>
        <w:t>→</w:t>
      </w:r>
      <w:r w:rsidR="009D4503">
        <w:rPr>
          <w:rFonts w:ascii="Times New Roman" w:hAnsi="Times New Roman"/>
          <w:sz w:val="24"/>
          <w:szCs w:val="24"/>
          <w:lang w:val="sr-Latn-CS"/>
        </w:rPr>
        <w:t xml:space="preserve">kada se stvar premešta </w:t>
      </w:r>
      <w:r>
        <w:rPr>
          <w:rFonts w:ascii="Times New Roman" w:hAnsi="Times New Roman"/>
          <w:sz w:val="24"/>
          <w:szCs w:val="24"/>
          <w:lang w:val="sr-Latn-CS"/>
        </w:rPr>
        <w:t xml:space="preserve">u državu po čijim normama je stvarno pravo već stečeno </w:t>
      </w:r>
      <w:r w:rsidR="009D450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E2232">
        <w:rPr>
          <w:rFonts w:ascii="Times New Roman" w:hAnsi="Times New Roman"/>
          <w:sz w:val="24"/>
          <w:szCs w:val="24"/>
          <w:lang w:val="sr-Latn-CS"/>
        </w:rPr>
        <w:t>→doći će do formiranja stvarnopr</w:t>
      </w:r>
      <w:r>
        <w:rPr>
          <w:rFonts w:ascii="Times New Roman" w:hAnsi="Times New Roman"/>
          <w:sz w:val="24"/>
          <w:szCs w:val="24"/>
          <w:lang w:val="sr-Latn-CS"/>
        </w:rPr>
        <w:t>avnog efekta samim premeštanje</w:t>
      </w:r>
      <w:r w:rsidR="00F42053"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Latn-CS"/>
        </w:rPr>
        <w:t xml:space="preserve"> s</w:t>
      </w:r>
      <w:r w:rsidR="00BE2232">
        <w:rPr>
          <w:rFonts w:ascii="Times New Roman" w:hAnsi="Times New Roman"/>
          <w:sz w:val="24"/>
          <w:szCs w:val="24"/>
          <w:lang w:val="sr-Latn-CS"/>
        </w:rPr>
        <w:t xml:space="preserve">tvari u tu drugu državu, ali pod pretpostavkom da postoji tzv. pravna nada (stvoreno pravno stanje). </w:t>
      </w:r>
    </w:p>
    <w:p w:rsidR="00E11482" w:rsidRPr="00E11482" w:rsidRDefault="00E11482" w:rsidP="00E11482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11482">
        <w:rPr>
          <w:rFonts w:ascii="Times New Roman" w:hAnsi="Times New Roman"/>
          <w:sz w:val="24"/>
          <w:szCs w:val="24"/>
          <w:lang w:val="sr-Latn-CS"/>
        </w:rPr>
        <w:t>Šta u slučaju da ne postoji ni pravna nada?</w:t>
      </w:r>
      <w:r w:rsidRPr="00E11482">
        <w:rPr>
          <w:rFonts w:ascii="Times New Roman" w:hAnsi="Times New Roman"/>
          <w:sz w:val="24"/>
          <w:szCs w:val="24"/>
        </w:rPr>
        <w:t xml:space="preserve"> </w:t>
      </w:r>
      <w:r w:rsidR="00872BF9">
        <w:rPr>
          <w:rFonts w:ascii="Times New Roman" w:hAnsi="Times New Roman"/>
          <w:sz w:val="24"/>
          <w:szCs w:val="24"/>
        </w:rPr>
        <w:t>→</w:t>
      </w:r>
      <w:r w:rsidR="00A578E0">
        <w:rPr>
          <w:rFonts w:ascii="Times New Roman" w:hAnsi="Times New Roman"/>
          <w:sz w:val="24"/>
          <w:szCs w:val="24"/>
        </w:rPr>
        <w:t>stvarnopravni efekat ne može nastati premeštanjem stvari</w:t>
      </w:r>
    </w:p>
    <w:p w:rsidR="008B4FF2" w:rsidRPr="00F0583C" w:rsidRDefault="00A70C0C" w:rsidP="00F0583C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E11482">
        <w:rPr>
          <w:rFonts w:ascii="Times New Roman" w:hAnsi="Times New Roman"/>
          <w:sz w:val="24"/>
          <w:szCs w:val="24"/>
        </w:rPr>
        <w:t>održaj???</w:t>
      </w:r>
      <w:r w:rsidR="00872BF9">
        <w:rPr>
          <w:rFonts w:ascii="Times New Roman" w:hAnsi="Times New Roman"/>
          <w:sz w:val="24"/>
          <w:szCs w:val="24"/>
        </w:rPr>
        <w:t xml:space="preserve">→mogu se primeniti sva prethodna pravila </w:t>
      </w:r>
      <w:r w:rsidR="009123D6">
        <w:rPr>
          <w:rFonts w:ascii="Times New Roman" w:hAnsi="Times New Roman"/>
          <w:sz w:val="24"/>
          <w:szCs w:val="24"/>
        </w:rPr>
        <w:t xml:space="preserve">i na održaj, s tim što se konačan rezultat </w:t>
      </w:r>
      <w:r w:rsidR="00623F42">
        <w:rPr>
          <w:rFonts w:ascii="Times New Roman" w:hAnsi="Times New Roman"/>
          <w:sz w:val="24"/>
          <w:szCs w:val="24"/>
        </w:rPr>
        <w:t xml:space="preserve">možda </w:t>
      </w:r>
      <w:r w:rsidR="009123D6">
        <w:rPr>
          <w:rFonts w:ascii="Times New Roman" w:hAnsi="Times New Roman"/>
          <w:sz w:val="24"/>
          <w:szCs w:val="24"/>
        </w:rPr>
        <w:t xml:space="preserve">mora korigovati sa institutom </w:t>
      </w:r>
      <w:r w:rsidR="009123D6" w:rsidRPr="009123D6">
        <w:rPr>
          <w:rFonts w:ascii="Times New Roman" w:hAnsi="Times New Roman"/>
          <w:i/>
          <w:sz w:val="24"/>
          <w:szCs w:val="24"/>
        </w:rPr>
        <w:t>fraus legis</w:t>
      </w:r>
    </w:p>
    <w:p w:rsidR="008B4FF2" w:rsidRDefault="008B4FF2" w:rsidP="008B4FF2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→Merodavno pravo za</w:t>
      </w:r>
      <w:r>
        <w:rPr>
          <w:rFonts w:ascii="Times New Roman" w:hAnsi="Times New Roman"/>
          <w:i/>
          <w:sz w:val="24"/>
          <w:szCs w:val="24"/>
          <w:u w:val="single"/>
          <w:lang w:val="de-DE"/>
        </w:rPr>
        <w:t xml:space="preserve"> stvarna prava na stvarima u tranzitu (str. 362-366</w:t>
      </w:r>
      <w:r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)</w:t>
      </w:r>
    </w:p>
    <w:p w:rsidR="008B4FF2" w:rsidRPr="00A646D8" w:rsidRDefault="008B4FF2" w:rsidP="008B4FF2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A646D8">
        <w:rPr>
          <w:rFonts w:ascii="Times New Roman" w:hAnsi="Times New Roman"/>
          <w:sz w:val="24"/>
          <w:szCs w:val="24"/>
          <w:lang w:val="de-DE"/>
        </w:rPr>
        <w:t>c)Stvari u tranzitu</w:t>
      </w:r>
    </w:p>
    <w:p w:rsidR="008B4FF2" w:rsidRPr="00FD1325" w:rsidRDefault="008B4FF2" w:rsidP="008B4FF2">
      <w:pPr>
        <w:ind w:firstLine="708"/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ca) </w:t>
      </w:r>
      <w:r w:rsidRPr="00FD1325">
        <w:rPr>
          <w:rFonts w:ascii="Times New Roman" w:hAnsi="Times New Roman"/>
          <w:sz w:val="24"/>
          <w:szCs w:val="24"/>
          <w:u w:val="single"/>
          <w:lang w:val="de-DE"/>
        </w:rPr>
        <w:t>Problem stvari u tranzitu</w:t>
      </w:r>
    </w:p>
    <w:p w:rsidR="008B4FF2" w:rsidRPr="00AC2346" w:rsidRDefault="008B4FF2" w:rsidP="008B4FF2">
      <w:pPr>
        <w:ind w:firstLine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cb</w:t>
      </w:r>
      <w:r w:rsidRPr="00FD1325">
        <w:rPr>
          <w:rFonts w:ascii="Times New Roman" w:hAnsi="Times New Roman"/>
          <w:sz w:val="24"/>
          <w:szCs w:val="24"/>
          <w:u w:val="single"/>
          <w:lang w:val="de-DE"/>
        </w:rPr>
        <w:t>) Tačke vezivanja za stvari u tranzitu</w:t>
      </w:r>
      <w:r w:rsidR="00107F95">
        <w:rPr>
          <w:rFonts w:ascii="Times New Roman" w:hAnsi="Times New Roman"/>
          <w:sz w:val="24"/>
          <w:szCs w:val="24"/>
          <w:lang w:val="de-DE"/>
        </w:rPr>
        <w:t>→</w:t>
      </w:r>
      <w:r w:rsidR="00107F95" w:rsidRPr="00E455B5">
        <w:rPr>
          <w:rFonts w:ascii="Times New Roman" w:hAnsi="Times New Roman"/>
          <w:i/>
          <w:sz w:val="24"/>
          <w:szCs w:val="24"/>
          <w:lang w:val="de-DE"/>
        </w:rPr>
        <w:t>lex loci destinationis</w:t>
      </w:r>
      <w:r w:rsidR="00E455B5">
        <w:rPr>
          <w:rFonts w:ascii="Times New Roman" w:hAnsi="Times New Roman"/>
          <w:sz w:val="24"/>
          <w:szCs w:val="24"/>
          <w:lang w:val="de-DE"/>
        </w:rPr>
        <w:t>; nestaje opravdanje onda kada dolazi</w:t>
      </w:r>
      <w:r w:rsidR="00107F95">
        <w:rPr>
          <w:rFonts w:ascii="Times New Roman" w:hAnsi="Times New Roman"/>
          <w:sz w:val="24"/>
          <w:szCs w:val="24"/>
          <w:lang w:val="de-DE"/>
        </w:rPr>
        <w:t xml:space="preserve"> do prekida tranzita (npr. dolazi do zaplene robe u trnzitnoj zemlji)</w:t>
      </w:r>
      <w:r w:rsidR="005A1496">
        <w:rPr>
          <w:rFonts w:ascii="Times New Roman" w:hAnsi="Times New Roman"/>
          <w:sz w:val="24"/>
          <w:szCs w:val="24"/>
          <w:lang w:val="de-DE"/>
        </w:rPr>
        <w:t xml:space="preserve">. U tom slučaju se ostaje u primeni principa </w:t>
      </w:r>
      <w:r w:rsidR="005A1496" w:rsidRPr="005A1496">
        <w:rPr>
          <w:rFonts w:ascii="Times New Roman" w:hAnsi="Times New Roman"/>
          <w:i/>
          <w:sz w:val="24"/>
          <w:szCs w:val="24"/>
          <w:lang w:val="de-DE"/>
        </w:rPr>
        <w:t>lex rei sitae</w:t>
      </w:r>
      <w:r w:rsidR="005A1496">
        <w:rPr>
          <w:rFonts w:ascii="Times New Roman" w:hAnsi="Times New Roman"/>
          <w:i/>
          <w:sz w:val="24"/>
          <w:szCs w:val="24"/>
          <w:lang w:val="de-DE"/>
        </w:rPr>
        <w:t xml:space="preserve">; 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nestaje osnova za primenu </w:t>
      </w:r>
      <w:r w:rsidR="00AC2346" w:rsidRPr="00CE2A3C">
        <w:rPr>
          <w:rFonts w:ascii="Times New Roman" w:hAnsi="Times New Roman"/>
          <w:i/>
          <w:sz w:val="24"/>
          <w:szCs w:val="24"/>
          <w:lang w:val="de-DE"/>
        </w:rPr>
        <w:t>lex loci destinationis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E2A3C">
        <w:rPr>
          <w:rFonts w:ascii="Times New Roman" w:hAnsi="Times New Roman"/>
          <w:sz w:val="24"/>
          <w:szCs w:val="24"/>
          <w:lang w:val="de-DE"/>
        </w:rPr>
        <w:t xml:space="preserve">i 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u </w:t>
      </w:r>
      <w:r w:rsidR="00CE73DC">
        <w:rPr>
          <w:rFonts w:ascii="Times New Roman" w:hAnsi="Times New Roman"/>
          <w:sz w:val="24"/>
          <w:szCs w:val="24"/>
          <w:lang w:val="de-DE"/>
        </w:rPr>
        <w:t>slučaju da stvari putuju zajedno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 sa vlasnikom ili držaocem→predlaže se primena </w:t>
      </w:r>
      <w:r w:rsidR="00AC2346" w:rsidRPr="00CE2A3C">
        <w:rPr>
          <w:rFonts w:ascii="Times New Roman" w:hAnsi="Times New Roman"/>
          <w:i/>
          <w:sz w:val="24"/>
          <w:szCs w:val="24"/>
          <w:lang w:val="de-DE"/>
        </w:rPr>
        <w:t>lex rei sitae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 ili </w:t>
      </w:r>
      <w:r w:rsidR="00AC2346" w:rsidRPr="00CE2A3C">
        <w:rPr>
          <w:rFonts w:ascii="Times New Roman" w:hAnsi="Times New Roman"/>
          <w:i/>
          <w:sz w:val="24"/>
          <w:szCs w:val="24"/>
          <w:lang w:val="de-DE"/>
        </w:rPr>
        <w:t>lex nationalis</w:t>
      </w:r>
      <w:r w:rsidR="00AC234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8B4FF2" w:rsidRDefault="008B4FF2" w:rsidP="008B4FF2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d)</w:t>
      </w:r>
      <w:r w:rsidRPr="003B65B7">
        <w:rPr>
          <w:rFonts w:ascii="Times New Roman" w:hAnsi="Times New Roman"/>
          <w:sz w:val="24"/>
          <w:szCs w:val="24"/>
          <w:u w:val="single"/>
          <w:lang w:val="de-DE"/>
        </w:rPr>
        <w:t xml:space="preserve"> Osnovna sredstva prevoza</w:t>
      </w:r>
      <w:r w:rsidR="005A1496">
        <w:rPr>
          <w:rFonts w:ascii="Times New Roman" w:hAnsi="Times New Roman"/>
          <w:sz w:val="24"/>
          <w:szCs w:val="24"/>
          <w:lang w:val="de-DE"/>
        </w:rPr>
        <w:t>→brodovi i vazduhoplovi imaju državnu pripadnost</w:t>
      </w:r>
      <w:r w:rsidR="00CE73DC">
        <w:rPr>
          <w:rFonts w:ascii="Times New Roman" w:hAnsi="Times New Roman"/>
          <w:sz w:val="24"/>
          <w:szCs w:val="24"/>
          <w:lang w:val="de-DE"/>
        </w:rPr>
        <w:t>, koja se formira upissom u upisnik brodova odnosno registar vazduhoplova</w:t>
      </w:r>
    </w:p>
    <w:p w:rsidR="008B4FF2" w:rsidRPr="003B65B7" w:rsidRDefault="008B4FF2" w:rsidP="008B4FF2">
      <w:pPr>
        <w:ind w:left="360"/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da) </w:t>
      </w:r>
      <w:r w:rsidRPr="003B65B7">
        <w:rPr>
          <w:rFonts w:ascii="Times New Roman" w:hAnsi="Times New Roman"/>
          <w:sz w:val="24"/>
          <w:szCs w:val="24"/>
          <w:u w:val="single"/>
          <w:lang w:val="de-DE"/>
        </w:rPr>
        <w:t>Osnovna sredstva prevoza i razlozi za njihov poseban tretman</w:t>
      </w:r>
    </w:p>
    <w:p w:rsidR="008B4FF2" w:rsidRPr="00A5773D" w:rsidRDefault="008B4FF2" w:rsidP="008B4FF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db) </w:t>
      </w:r>
      <w:r w:rsidRPr="003B65B7">
        <w:rPr>
          <w:rFonts w:ascii="Times New Roman" w:hAnsi="Times New Roman"/>
          <w:sz w:val="24"/>
          <w:szCs w:val="24"/>
          <w:u w:val="single"/>
          <w:lang w:val="de-DE"/>
        </w:rPr>
        <w:t>Tačke vezivanja za osnovna sredstva prevoza</w:t>
      </w:r>
      <w:r w:rsidR="00CE73DC">
        <w:rPr>
          <w:rFonts w:ascii="Times New Roman" w:hAnsi="Times New Roman"/>
          <w:sz w:val="24"/>
          <w:szCs w:val="24"/>
          <w:lang w:val="de-DE"/>
        </w:rPr>
        <w:t>→opšte prihvaćeno pravilo je da je za stvarna prava na brodovima i vazduhoplovima merodavno pravo države čiju pripadnost ima brod odnosno vazduhoplov</w:t>
      </w:r>
      <w:r w:rsidR="00A71015">
        <w:rPr>
          <w:rFonts w:ascii="Times New Roman" w:hAnsi="Times New Roman"/>
          <w:sz w:val="24"/>
          <w:szCs w:val="24"/>
          <w:lang w:val="de-DE"/>
        </w:rPr>
        <w:t>-t</w:t>
      </w:r>
      <w:r w:rsidR="00A71015" w:rsidRPr="00C70F9A">
        <w:rPr>
          <w:rFonts w:ascii="Times New Roman" w:hAnsi="Times New Roman"/>
          <w:b/>
          <w:color w:val="FF0000"/>
          <w:sz w:val="24"/>
          <w:szCs w:val="24"/>
          <w:lang w:val="de-DE"/>
        </w:rPr>
        <w:t>zv. zakon zastave</w:t>
      </w:r>
      <w:r w:rsidR="00F23154">
        <w:rPr>
          <w:rFonts w:ascii="Times New Roman" w:hAnsi="Times New Roman"/>
          <w:sz w:val="24"/>
          <w:szCs w:val="24"/>
          <w:lang w:val="de-DE"/>
        </w:rPr>
        <w:t>→</w:t>
      </w:r>
      <w:r w:rsidR="00A71015">
        <w:rPr>
          <w:rFonts w:ascii="Times New Roman" w:hAnsi="Times New Roman"/>
          <w:sz w:val="24"/>
          <w:szCs w:val="24"/>
          <w:lang w:val="de-DE"/>
        </w:rPr>
        <w:t xml:space="preserve"> pripadnost broda</w:t>
      </w:r>
      <w:r w:rsidR="00F23154">
        <w:rPr>
          <w:rFonts w:ascii="Times New Roman" w:hAnsi="Times New Roman"/>
          <w:sz w:val="24"/>
          <w:szCs w:val="24"/>
          <w:lang w:val="de-DE"/>
        </w:rPr>
        <w:t>/vazduhoplova</w:t>
      </w:r>
      <w:r w:rsidR="00A71015">
        <w:rPr>
          <w:rFonts w:ascii="Times New Roman" w:hAnsi="Times New Roman"/>
          <w:sz w:val="24"/>
          <w:szCs w:val="24"/>
          <w:lang w:val="de-DE"/>
        </w:rPr>
        <w:t xml:space="preserve"> se određuje prema registraciji („nacionalnost“ one države u kojoj su registrovani)</w:t>
      </w:r>
    </w:p>
    <w:p w:rsidR="008B4FF2" w:rsidRDefault="008B4FF2">
      <w:pPr>
        <w:rPr>
          <w:rFonts w:ascii="Times New Roman" w:hAnsi="Times New Roman"/>
          <w:sz w:val="24"/>
          <w:szCs w:val="24"/>
        </w:rPr>
      </w:pPr>
    </w:p>
    <w:p w:rsidR="008B4FF2" w:rsidRDefault="008B4FF2">
      <w:pPr>
        <w:rPr>
          <w:rFonts w:ascii="Times New Roman" w:hAnsi="Times New Roman"/>
          <w:sz w:val="24"/>
          <w:szCs w:val="24"/>
        </w:rPr>
      </w:pPr>
    </w:p>
    <w:p w:rsidR="00D85F74" w:rsidRPr="009544C3" w:rsidRDefault="00D85F74">
      <w:pPr>
        <w:rPr>
          <w:rFonts w:ascii="Times New Roman" w:hAnsi="Times New Roman"/>
          <w:sz w:val="24"/>
          <w:szCs w:val="24"/>
        </w:rPr>
      </w:pPr>
    </w:p>
    <w:p w:rsidR="009544C3" w:rsidRPr="00D85F74" w:rsidRDefault="009544C3" w:rsidP="00D85F74">
      <w:pPr>
        <w:jc w:val="center"/>
        <w:rPr>
          <w:rFonts w:ascii="Times New Roman" w:hAnsi="Times New Roman"/>
          <w:b/>
          <w:sz w:val="24"/>
          <w:szCs w:val="24"/>
        </w:rPr>
      </w:pPr>
      <w:r w:rsidRPr="00D85F74">
        <w:rPr>
          <w:rFonts w:ascii="Times New Roman" w:hAnsi="Times New Roman"/>
          <w:b/>
          <w:sz w:val="24"/>
          <w:szCs w:val="24"/>
        </w:rPr>
        <w:t>Vežbanje stvarnog prava:</w:t>
      </w:r>
    </w:p>
    <w:p w:rsidR="00D85F74" w:rsidRPr="005B469B" w:rsidRDefault="00D85F74" w:rsidP="00D85F74">
      <w:pPr>
        <w:jc w:val="both"/>
        <w:rPr>
          <w:rFonts w:ascii="Times New Roman" w:hAnsi="Times New Roman"/>
          <w:b/>
          <w:sz w:val="24"/>
          <w:szCs w:val="24"/>
        </w:rPr>
      </w:pPr>
      <w:r w:rsidRPr="005B469B">
        <w:rPr>
          <w:rFonts w:ascii="Times New Roman" w:hAnsi="Times New Roman"/>
          <w:b/>
          <w:sz w:val="24"/>
          <w:szCs w:val="24"/>
        </w:rPr>
        <w:t xml:space="preserve">Slučaj </w:t>
      </w:r>
      <w:r w:rsidR="000A43A2" w:rsidRPr="005B469B">
        <w:rPr>
          <w:rFonts w:ascii="Times New Roman" w:hAnsi="Times New Roman"/>
          <w:b/>
          <w:sz w:val="24"/>
          <w:szCs w:val="24"/>
        </w:rPr>
        <w:t>11</w:t>
      </w:r>
      <w:r w:rsidR="000F66FE" w:rsidRPr="005B469B">
        <w:rPr>
          <w:rFonts w:ascii="Times New Roman" w:hAnsi="Times New Roman"/>
          <w:b/>
          <w:sz w:val="24"/>
          <w:szCs w:val="24"/>
        </w:rPr>
        <w:t xml:space="preserve"> (sa spiska slučajeva)</w:t>
      </w:r>
    </w:p>
    <w:p w:rsidR="002D1901" w:rsidRPr="009544C3" w:rsidRDefault="00A70C0C" w:rsidP="00D85F74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9544C3">
        <w:rPr>
          <w:rFonts w:ascii="Times New Roman" w:hAnsi="Times New Roman"/>
          <w:sz w:val="24"/>
          <w:szCs w:val="24"/>
          <w:lang w:val="sr-Cyrl-CS"/>
        </w:rPr>
        <w:lastRenderedPageBreak/>
        <w:t>Lice A, državljanin RS sa prebivalištem u Kragujevcu, kupilo je od ovlašćenog prodavca polovnih automobila u SR Nemačkoj polovni automobil marke "OPEL". Pri tom, nije znalo da je ovaj auto ukraden. Na granici RS, automobil zaplenjuje srpska policija koja je uvidom u Interpolovu bazu podataka utvrdila da je automobil ukraden. Nakon nekoliko meseci lice A podnosi tužbu domaćem sudu protiv države zahtevajući da se utvrdi da je kao savesno lice steklo svojinu od nevlasnika na ukradenom automobilu. Kako će odlučiti sud?</w:t>
      </w:r>
      <w:r w:rsidRPr="009544C3">
        <w:rPr>
          <w:rFonts w:ascii="Times New Roman" w:hAnsi="Times New Roman"/>
          <w:sz w:val="24"/>
          <w:szCs w:val="24"/>
        </w:rPr>
        <w:t xml:space="preserve"> </w:t>
      </w:r>
    </w:p>
    <w:p w:rsidR="009544C3" w:rsidRPr="00D85F74" w:rsidRDefault="009544C3" w:rsidP="00D85F74">
      <w:pPr>
        <w:jc w:val="both"/>
        <w:rPr>
          <w:rFonts w:ascii="Times New Roman" w:hAnsi="Times New Roman"/>
          <w:i/>
          <w:sz w:val="20"/>
          <w:szCs w:val="20"/>
          <w:lang w:val="sr-Latn-CS"/>
        </w:rPr>
      </w:pPr>
      <w:r w:rsidRPr="00D85F74">
        <w:rPr>
          <w:rFonts w:ascii="Times New Roman" w:hAnsi="Times New Roman"/>
          <w:b/>
          <w:bCs/>
          <w:i/>
          <w:sz w:val="20"/>
          <w:szCs w:val="20"/>
          <w:lang w:val="sr-Cyrl-CS"/>
        </w:rPr>
        <w:t>Napomena</w:t>
      </w:r>
      <w:r w:rsidRPr="00D85F74">
        <w:rPr>
          <w:rFonts w:ascii="Times New Roman" w:hAnsi="Times New Roman"/>
          <w:i/>
          <w:sz w:val="20"/>
          <w:szCs w:val="20"/>
          <w:lang w:val="sr-Cyrl-CS"/>
        </w:rPr>
        <w:t>:</w:t>
      </w:r>
      <w:r w:rsidRPr="00D85F74">
        <w:rPr>
          <w:rFonts w:ascii="Times New Roman" w:hAnsi="Times New Roman"/>
          <w:i/>
          <w:sz w:val="20"/>
          <w:szCs w:val="20"/>
        </w:rPr>
        <w:t xml:space="preserve"> </w:t>
      </w:r>
    </w:p>
    <w:p w:rsidR="002D1901" w:rsidRPr="00D85F74" w:rsidRDefault="00A70C0C" w:rsidP="00D85F74">
      <w:pPr>
        <w:jc w:val="both"/>
        <w:rPr>
          <w:rFonts w:ascii="Times New Roman" w:hAnsi="Times New Roman"/>
          <w:i/>
          <w:sz w:val="20"/>
          <w:szCs w:val="20"/>
          <w:lang w:val="sr-Latn-CS"/>
        </w:rPr>
      </w:pPr>
      <w:r w:rsidRPr="00D85F74">
        <w:rPr>
          <w:rFonts w:ascii="Times New Roman" w:hAnsi="Times New Roman"/>
          <w:i/>
          <w:sz w:val="20"/>
          <w:szCs w:val="20"/>
          <w:lang w:val="sr-Cyrl-CS"/>
        </w:rPr>
        <w:t>Prema pravu RS (ZOSPO), savesni sticalac može steći svojinu na pokretnoj stvari od nevlasnika koji se u okviru svoje privredne delatnosti bavi prodajom takvih stvari.</w:t>
      </w:r>
      <w:r w:rsidRPr="00D85F74">
        <w:rPr>
          <w:rFonts w:ascii="Times New Roman" w:hAnsi="Times New Roman"/>
          <w:i/>
          <w:sz w:val="20"/>
          <w:szCs w:val="20"/>
        </w:rPr>
        <w:t xml:space="preserve"> </w:t>
      </w:r>
    </w:p>
    <w:p w:rsidR="002D1901" w:rsidRPr="00D85F74" w:rsidRDefault="00A70C0C" w:rsidP="00D85F74">
      <w:pPr>
        <w:jc w:val="both"/>
        <w:rPr>
          <w:rFonts w:ascii="Times New Roman" w:hAnsi="Times New Roman"/>
          <w:i/>
          <w:sz w:val="20"/>
          <w:szCs w:val="20"/>
          <w:lang w:val="sr-Latn-CS"/>
        </w:rPr>
      </w:pPr>
      <w:r w:rsidRPr="00D85F74">
        <w:rPr>
          <w:rFonts w:ascii="Times New Roman" w:hAnsi="Times New Roman"/>
          <w:i/>
          <w:sz w:val="20"/>
          <w:szCs w:val="20"/>
          <w:lang w:val="sr-Cyrl-CS"/>
        </w:rPr>
        <w:t>Prema nemačkom pravu, savesno lice ne može steći svojinu na ukradenoj pokretnoj stvari, izuzev na javnoj prodaji.</w:t>
      </w:r>
      <w:r w:rsidRPr="00D85F74">
        <w:rPr>
          <w:rFonts w:ascii="Times New Roman" w:hAnsi="Times New Roman"/>
          <w:i/>
          <w:sz w:val="20"/>
          <w:szCs w:val="20"/>
        </w:rPr>
        <w:t xml:space="preserve"> </w:t>
      </w:r>
    </w:p>
    <w:p w:rsidR="009544C3" w:rsidRPr="005B469B" w:rsidRDefault="008176B5" w:rsidP="00D85F74">
      <w:pPr>
        <w:jc w:val="both"/>
        <w:rPr>
          <w:rFonts w:ascii="Times New Roman" w:hAnsi="Times New Roman"/>
          <w:b/>
          <w:sz w:val="24"/>
          <w:szCs w:val="24"/>
        </w:rPr>
      </w:pPr>
      <w:r w:rsidRPr="005B469B">
        <w:rPr>
          <w:rFonts w:ascii="Times New Roman" w:hAnsi="Times New Roman"/>
          <w:b/>
          <w:sz w:val="24"/>
          <w:szCs w:val="24"/>
        </w:rPr>
        <w:t>Slučaj 10</w:t>
      </w:r>
      <w:r w:rsidR="000F66FE" w:rsidRPr="005B469B">
        <w:rPr>
          <w:rFonts w:ascii="Times New Roman" w:hAnsi="Times New Roman"/>
          <w:b/>
          <w:sz w:val="24"/>
          <w:szCs w:val="24"/>
        </w:rPr>
        <w:t xml:space="preserve"> (sa spiska slučajeva)</w:t>
      </w:r>
    </w:p>
    <w:p w:rsidR="002D1901" w:rsidRPr="003B0E8C" w:rsidRDefault="00A70C0C" w:rsidP="00D85F74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3B0E8C">
        <w:rPr>
          <w:rFonts w:ascii="Times New Roman" w:hAnsi="Times New Roman"/>
          <w:sz w:val="24"/>
          <w:szCs w:val="24"/>
          <w:lang w:val="sr-Cyrl-CS"/>
        </w:rPr>
        <w:t>Lice A, državljanin SR Nemačke i RS, u Nemačkoj drži pokretnu stvar u savesnoj državini. Nakon šest godina preseli se u Republiku Srbiju. Prema nemačkom pravu, za sticanje svojine na pokretnoj stvari održajem zahteva se prava državina stvari i protek roka od 10 godina, a srpsko pravo za redovni održaj zahteva savesnu državinu i protek roka od tri godine. Da li je lice A steklo svojinu na stvari?</w:t>
      </w:r>
      <w:r w:rsidRPr="003B0E8C">
        <w:rPr>
          <w:rFonts w:ascii="Times New Roman" w:hAnsi="Times New Roman"/>
          <w:sz w:val="24"/>
          <w:szCs w:val="24"/>
        </w:rPr>
        <w:t xml:space="preserve"> </w:t>
      </w:r>
    </w:p>
    <w:p w:rsidR="009544C3" w:rsidRDefault="009544C3">
      <w:pPr>
        <w:rPr>
          <w:rFonts w:ascii="Times New Roman" w:hAnsi="Times New Roman"/>
          <w:sz w:val="24"/>
          <w:szCs w:val="24"/>
        </w:rPr>
      </w:pPr>
    </w:p>
    <w:p w:rsidR="008B4FF2" w:rsidRPr="008B4FF2" w:rsidRDefault="008B4FF2" w:rsidP="008B4FF2">
      <w:pPr>
        <w:jc w:val="center"/>
        <w:rPr>
          <w:rFonts w:ascii="Times New Roman" w:hAnsi="Times New Roman"/>
          <w:b/>
          <w:sz w:val="32"/>
          <w:szCs w:val="32"/>
        </w:rPr>
      </w:pPr>
      <w:r w:rsidRPr="008B4FF2">
        <w:rPr>
          <w:rFonts w:ascii="Times New Roman" w:hAnsi="Times New Roman"/>
          <w:b/>
          <w:sz w:val="32"/>
          <w:szCs w:val="32"/>
        </w:rPr>
        <w:t>Merodavno pravo za ugovore</w:t>
      </w:r>
    </w:p>
    <w:p w:rsidR="008B4FF2" w:rsidRDefault="008B4FF2">
      <w:pPr>
        <w:rPr>
          <w:rFonts w:ascii="Times New Roman" w:hAnsi="Times New Roman"/>
          <w:sz w:val="24"/>
          <w:szCs w:val="24"/>
        </w:rPr>
      </w:pPr>
    </w:p>
    <w:p w:rsidR="00A326E1" w:rsidRDefault="00A326E1" w:rsidP="00A326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68E4">
        <w:rPr>
          <w:rFonts w:ascii="Times New Roman" w:hAnsi="Times New Roman"/>
          <w:i/>
          <w:sz w:val="24"/>
          <w:szCs w:val="24"/>
        </w:rPr>
        <w:t>Autonomija volje (T. Varadi, 375-389)</w:t>
      </w:r>
      <w:r>
        <w:rPr>
          <w:rStyle w:val="FootnoteReference"/>
          <w:rFonts w:ascii="Times New Roman" w:hAnsi="Times New Roman"/>
          <w:i/>
          <w:sz w:val="24"/>
          <w:szCs w:val="24"/>
        </w:rPr>
        <w:footnoteReference w:id="3"/>
      </w:r>
    </w:p>
    <w:p w:rsidR="00A326E1" w:rsidRPr="005968E4" w:rsidRDefault="00A326E1" w:rsidP="001C42D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A326E1" w:rsidRPr="005968E4" w:rsidRDefault="00A326E1" w:rsidP="001C42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3. Autonomija volje</w:t>
      </w:r>
    </w:p>
    <w:p w:rsidR="00A326E1" w:rsidRPr="005968E4" w:rsidRDefault="00A326E1" w:rsidP="001C42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a) </w:t>
      </w:r>
      <w:r w:rsidRPr="00BC6731">
        <w:rPr>
          <w:rFonts w:ascii="Times New Roman" w:hAnsi="Times New Roman"/>
          <w:sz w:val="24"/>
          <w:szCs w:val="24"/>
          <w:u w:val="single"/>
        </w:rPr>
        <w:t>pojam i značaj autonomije volje</w:t>
      </w:r>
    </w:p>
    <w:p w:rsidR="00A326E1" w:rsidRPr="00F82DAB" w:rsidRDefault="00A326E1" w:rsidP="001C42D1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5968E4">
        <w:rPr>
          <w:rFonts w:ascii="Times New Roman" w:hAnsi="Times New Roman"/>
          <w:sz w:val="24"/>
          <w:szCs w:val="24"/>
        </w:rPr>
        <w:t xml:space="preserve">b) </w:t>
      </w:r>
      <w:r w:rsidRPr="00BC6731">
        <w:rPr>
          <w:rFonts w:ascii="Times New Roman" w:hAnsi="Times New Roman"/>
          <w:sz w:val="24"/>
          <w:szCs w:val="24"/>
          <w:u w:val="single"/>
        </w:rPr>
        <w:t>granice autonomije volje</w:t>
      </w:r>
      <w:r w:rsidR="00055B52">
        <w:rPr>
          <w:rFonts w:ascii="Times New Roman" w:hAnsi="Times New Roman"/>
          <w:sz w:val="24"/>
          <w:szCs w:val="24"/>
        </w:rPr>
        <w:t>→</w:t>
      </w:r>
      <w:r w:rsidR="00346FA2">
        <w:rPr>
          <w:rFonts w:ascii="Times New Roman" w:hAnsi="Times New Roman"/>
          <w:sz w:val="24"/>
          <w:szCs w:val="24"/>
        </w:rPr>
        <w:t>npr. d</w:t>
      </w:r>
      <w:r w:rsidR="00A70C0C" w:rsidRPr="00055B52">
        <w:rPr>
          <w:rFonts w:ascii="Times New Roman" w:hAnsi="Times New Roman"/>
          <w:sz w:val="24"/>
          <w:szCs w:val="24"/>
        </w:rPr>
        <w:t xml:space="preserve">a li se autonomija volje primenjuje </w:t>
      </w:r>
      <w:r w:rsidR="001C42D1">
        <w:rPr>
          <w:rFonts w:ascii="Times New Roman" w:hAnsi="Times New Roman"/>
          <w:sz w:val="24"/>
          <w:szCs w:val="24"/>
        </w:rPr>
        <w:t xml:space="preserve">i kod ugovora koji se odnose na </w:t>
      </w:r>
      <w:r w:rsidR="00A70C0C" w:rsidRPr="00055B52">
        <w:rPr>
          <w:rFonts w:ascii="Times New Roman" w:hAnsi="Times New Roman"/>
          <w:sz w:val="24"/>
          <w:szCs w:val="24"/>
        </w:rPr>
        <w:t xml:space="preserve">nepokretnosti? </w:t>
      </w:r>
      <w:r w:rsidR="00A70C0C" w:rsidRPr="00055B52">
        <w:rPr>
          <w:rFonts w:ascii="Times New Roman" w:hAnsi="Times New Roman"/>
          <w:b/>
          <w:bCs/>
          <w:sz w:val="24"/>
          <w:szCs w:val="24"/>
        </w:rPr>
        <w:t>(</w:t>
      </w:r>
      <w:r w:rsidR="00261398">
        <w:rPr>
          <w:rFonts w:ascii="Times New Roman" w:hAnsi="Times New Roman"/>
          <w:b/>
          <w:bCs/>
          <w:sz w:val="24"/>
          <w:szCs w:val="24"/>
        </w:rPr>
        <w:t>V. Član 21. ZRSZ</w:t>
      </w:r>
      <w:r w:rsidR="00A70C0C" w:rsidRPr="00055B5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70C0C" w:rsidRPr="00055B52">
        <w:rPr>
          <w:rFonts w:ascii="Times New Roman" w:hAnsi="Times New Roman"/>
          <w:sz w:val="24"/>
          <w:szCs w:val="24"/>
        </w:rPr>
        <w:t xml:space="preserve">Za ugovore koji se odnose na nepokretnosti isključivo je merodavno pravo države na čijoj se teritoriji nalazi nepokretnost.) </w:t>
      </w:r>
    </w:p>
    <w:p w:rsidR="00A326E1" w:rsidRPr="005968E4" w:rsidRDefault="00A326E1" w:rsidP="001C42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bb) </w:t>
      </w:r>
      <w:r w:rsidRPr="00BC6731">
        <w:rPr>
          <w:rFonts w:ascii="Times New Roman" w:hAnsi="Times New Roman"/>
          <w:sz w:val="24"/>
          <w:szCs w:val="24"/>
          <w:u w:val="single"/>
        </w:rPr>
        <w:t>Odnosi li se autonomija volje na imperativne norme?</w:t>
      </w:r>
      <w:r w:rsidR="00F82DAB">
        <w:rPr>
          <w:rFonts w:ascii="Times New Roman" w:hAnsi="Times New Roman"/>
          <w:sz w:val="24"/>
          <w:szCs w:val="24"/>
        </w:rPr>
        <w:t xml:space="preserve">→postoje dve osnovne koncepcije o </w:t>
      </w:r>
      <w:r w:rsidR="00160C4B">
        <w:rPr>
          <w:rFonts w:ascii="Times New Roman" w:hAnsi="Times New Roman"/>
          <w:sz w:val="24"/>
          <w:szCs w:val="24"/>
        </w:rPr>
        <w:t>pravnoj prirodi autonomije volje</w:t>
      </w:r>
      <w:r w:rsidR="008B1F41">
        <w:rPr>
          <w:rFonts w:ascii="Times New Roman" w:hAnsi="Times New Roman"/>
          <w:sz w:val="24"/>
          <w:szCs w:val="24"/>
        </w:rPr>
        <w:t xml:space="preserve">: </w:t>
      </w:r>
      <w:r w:rsidR="008B1F41" w:rsidRPr="00BC6731">
        <w:rPr>
          <w:rFonts w:ascii="Times New Roman" w:hAnsi="Times New Roman"/>
          <w:b/>
          <w:sz w:val="24"/>
          <w:szCs w:val="24"/>
        </w:rPr>
        <w:t>kolizionopravno</w:t>
      </w:r>
      <w:r w:rsidR="008B1F41">
        <w:rPr>
          <w:rFonts w:ascii="Times New Roman" w:hAnsi="Times New Roman"/>
          <w:sz w:val="24"/>
          <w:szCs w:val="24"/>
        </w:rPr>
        <w:t xml:space="preserve"> i </w:t>
      </w:r>
      <w:r w:rsidR="008B1F41" w:rsidRPr="00BC6731">
        <w:rPr>
          <w:rFonts w:ascii="Times New Roman" w:hAnsi="Times New Roman"/>
          <w:b/>
          <w:sz w:val="24"/>
          <w:szCs w:val="24"/>
        </w:rPr>
        <w:t>materijalnopravno</w:t>
      </w:r>
      <w:r w:rsidR="008B1F41">
        <w:rPr>
          <w:rFonts w:ascii="Times New Roman" w:hAnsi="Times New Roman"/>
          <w:sz w:val="24"/>
          <w:szCs w:val="24"/>
        </w:rPr>
        <w:t xml:space="preserve"> shvatanje.</w:t>
      </w:r>
      <w:r w:rsidR="00AA31E5">
        <w:rPr>
          <w:rFonts w:ascii="Times New Roman" w:hAnsi="Times New Roman"/>
          <w:sz w:val="24"/>
          <w:szCs w:val="24"/>
        </w:rPr>
        <w:t xml:space="preserve"> </w:t>
      </w:r>
      <w:r w:rsidR="00AA31E5" w:rsidRPr="005F4651">
        <w:rPr>
          <w:rFonts w:ascii="Times New Roman" w:hAnsi="Times New Roman"/>
          <w:sz w:val="24"/>
          <w:szCs w:val="24"/>
          <w:u w:val="single"/>
        </w:rPr>
        <w:t>Kolizionopravno</w:t>
      </w:r>
      <w:r w:rsidR="00AA31E5">
        <w:rPr>
          <w:rFonts w:ascii="Times New Roman" w:hAnsi="Times New Roman"/>
          <w:sz w:val="24"/>
          <w:szCs w:val="24"/>
        </w:rPr>
        <w:t xml:space="preserve"> shvatanje</w:t>
      </w:r>
      <w:r w:rsidR="005F4651">
        <w:rPr>
          <w:rFonts w:ascii="Times New Roman" w:hAnsi="Times New Roman"/>
          <w:sz w:val="24"/>
          <w:szCs w:val="24"/>
        </w:rPr>
        <w:t xml:space="preserve"> →</w:t>
      </w:r>
      <w:r w:rsidR="00AA31E5">
        <w:rPr>
          <w:rFonts w:ascii="Times New Roman" w:hAnsi="Times New Roman"/>
          <w:sz w:val="24"/>
          <w:szCs w:val="24"/>
        </w:rPr>
        <w:t xml:space="preserve"> </w:t>
      </w:r>
      <w:r w:rsidR="005C6300">
        <w:rPr>
          <w:rFonts w:ascii="Times New Roman" w:hAnsi="Times New Roman"/>
          <w:sz w:val="24"/>
          <w:szCs w:val="24"/>
        </w:rPr>
        <w:t xml:space="preserve">autonomija volje je tačka vezivanja i ima dejstvo kao druge tačke vezivanja-određuje merodavno pravo čije će se relevantne norme primeniti </w:t>
      </w:r>
      <w:r w:rsidR="005C6300" w:rsidRPr="004B00B0">
        <w:rPr>
          <w:rFonts w:ascii="Times New Roman" w:hAnsi="Times New Roman"/>
          <w:i/>
          <w:sz w:val="24"/>
          <w:szCs w:val="24"/>
        </w:rPr>
        <w:t>in toto</w:t>
      </w:r>
      <w:r w:rsidR="005C6300">
        <w:rPr>
          <w:rFonts w:ascii="Times New Roman" w:hAnsi="Times New Roman"/>
          <w:sz w:val="24"/>
          <w:szCs w:val="24"/>
        </w:rPr>
        <w:t>, kako dispozitivne, tako i imperativne norme</w:t>
      </w:r>
      <w:r w:rsidR="00381EC1">
        <w:rPr>
          <w:rFonts w:ascii="Times New Roman" w:hAnsi="Times New Roman"/>
          <w:sz w:val="24"/>
          <w:szCs w:val="24"/>
        </w:rPr>
        <w:t xml:space="preserve"> tog prava.</w:t>
      </w:r>
      <w:r w:rsidR="00BF401B">
        <w:rPr>
          <w:rFonts w:ascii="Times New Roman" w:hAnsi="Times New Roman"/>
          <w:sz w:val="24"/>
          <w:szCs w:val="24"/>
        </w:rPr>
        <w:t xml:space="preserve">; </w:t>
      </w:r>
      <w:r w:rsidR="00BF401B" w:rsidRPr="007E0361">
        <w:rPr>
          <w:rFonts w:ascii="Times New Roman" w:hAnsi="Times New Roman"/>
          <w:sz w:val="24"/>
          <w:szCs w:val="24"/>
          <w:u w:val="single"/>
        </w:rPr>
        <w:t>materijalnop</w:t>
      </w:r>
      <w:r w:rsidR="003366AB" w:rsidRPr="007E0361">
        <w:rPr>
          <w:rFonts w:ascii="Times New Roman" w:hAnsi="Times New Roman"/>
          <w:sz w:val="24"/>
          <w:szCs w:val="24"/>
          <w:u w:val="single"/>
        </w:rPr>
        <w:t>avno</w:t>
      </w:r>
      <w:r w:rsidR="003366AB">
        <w:rPr>
          <w:rFonts w:ascii="Times New Roman" w:hAnsi="Times New Roman"/>
          <w:sz w:val="24"/>
          <w:szCs w:val="24"/>
        </w:rPr>
        <w:t xml:space="preserve"> shvatanje</w:t>
      </w:r>
      <w:r w:rsidR="00BF401B">
        <w:rPr>
          <w:rFonts w:ascii="Times New Roman" w:hAnsi="Times New Roman"/>
          <w:sz w:val="24"/>
          <w:szCs w:val="24"/>
        </w:rPr>
        <w:t xml:space="preserve"> autonomije volje</w:t>
      </w:r>
      <w:r w:rsidR="003366AB">
        <w:rPr>
          <w:rFonts w:ascii="Times New Roman" w:hAnsi="Times New Roman"/>
          <w:sz w:val="24"/>
          <w:szCs w:val="24"/>
        </w:rPr>
        <w:t xml:space="preserve"> – autonomija </w:t>
      </w:r>
      <w:r w:rsidR="0013440A">
        <w:rPr>
          <w:rFonts w:ascii="Times New Roman" w:hAnsi="Times New Roman"/>
          <w:sz w:val="24"/>
          <w:szCs w:val="24"/>
        </w:rPr>
        <w:t>volje podrazumeva, u suštini, istu širinu izbora koju stranke imaju i u unutrašnjem materijalnom pravu</w:t>
      </w:r>
      <w:r w:rsidR="00333400">
        <w:rPr>
          <w:rFonts w:ascii="Times New Roman" w:hAnsi="Times New Roman"/>
          <w:sz w:val="24"/>
          <w:szCs w:val="24"/>
        </w:rPr>
        <w:t xml:space="preserve"> →</w:t>
      </w:r>
      <w:r w:rsidR="00DE5E06">
        <w:rPr>
          <w:rFonts w:ascii="Times New Roman" w:hAnsi="Times New Roman"/>
          <w:sz w:val="24"/>
          <w:szCs w:val="24"/>
        </w:rPr>
        <w:t xml:space="preserve"> stranke </w:t>
      </w:r>
      <w:r w:rsidR="00E875FA">
        <w:rPr>
          <w:rFonts w:ascii="Times New Roman" w:hAnsi="Times New Roman"/>
          <w:sz w:val="24"/>
          <w:szCs w:val="24"/>
        </w:rPr>
        <w:t xml:space="preserve">mogu </w:t>
      </w:r>
      <w:r w:rsidR="00DE5E06">
        <w:rPr>
          <w:rFonts w:ascii="Times New Roman" w:hAnsi="Times New Roman"/>
          <w:sz w:val="24"/>
          <w:szCs w:val="24"/>
        </w:rPr>
        <w:t>svojom voljom da zamene</w:t>
      </w:r>
      <w:r w:rsidR="00E875FA">
        <w:rPr>
          <w:rFonts w:ascii="Times New Roman" w:hAnsi="Times New Roman"/>
          <w:sz w:val="24"/>
          <w:szCs w:val="24"/>
        </w:rPr>
        <w:t xml:space="preserve"> dispozitivne norme, a ne mogu menjati imperativne norme prava koje je merodavno na osnovu kolizione norme foruma</w:t>
      </w:r>
      <w:r w:rsidR="00DE5E06">
        <w:rPr>
          <w:rFonts w:ascii="Times New Roman" w:hAnsi="Times New Roman"/>
          <w:sz w:val="24"/>
          <w:szCs w:val="24"/>
        </w:rPr>
        <w:t xml:space="preserve">. 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bc) </w:t>
      </w:r>
      <w:r w:rsidRPr="00820DD2">
        <w:rPr>
          <w:rFonts w:ascii="Times New Roman" w:hAnsi="Times New Roman"/>
          <w:sz w:val="24"/>
          <w:szCs w:val="24"/>
          <w:u w:val="single"/>
        </w:rPr>
        <w:t>opredeljenje autora</w:t>
      </w:r>
      <w:r w:rsidRPr="005968E4">
        <w:rPr>
          <w:rFonts w:ascii="Times New Roman" w:hAnsi="Times New Roman"/>
          <w:sz w:val="24"/>
          <w:szCs w:val="24"/>
        </w:rPr>
        <w:t xml:space="preserve"> </w:t>
      </w:r>
      <w:r w:rsidR="00232B61">
        <w:rPr>
          <w:rFonts w:ascii="Times New Roman" w:hAnsi="Times New Roman"/>
          <w:sz w:val="24"/>
          <w:szCs w:val="24"/>
        </w:rPr>
        <w:t xml:space="preserve"> - nema potrebe autonomiju volje ograničiti na dispozitivne norme 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bd)</w:t>
      </w:r>
      <w:r w:rsidRPr="00820DD2">
        <w:rPr>
          <w:rFonts w:ascii="Times New Roman" w:hAnsi="Times New Roman"/>
          <w:sz w:val="24"/>
          <w:szCs w:val="24"/>
          <w:u w:val="single"/>
        </w:rPr>
        <w:t xml:space="preserve"> pitanje koneksiteta</w:t>
      </w:r>
      <w:r w:rsidR="00AA31E5">
        <w:rPr>
          <w:rFonts w:ascii="Times New Roman" w:hAnsi="Times New Roman"/>
          <w:sz w:val="24"/>
          <w:szCs w:val="24"/>
        </w:rPr>
        <w:t>→</w:t>
      </w:r>
      <w:r w:rsidR="007F1CEC">
        <w:rPr>
          <w:rFonts w:ascii="Times New Roman" w:hAnsi="Times New Roman"/>
          <w:sz w:val="24"/>
          <w:szCs w:val="24"/>
        </w:rPr>
        <w:t>(veza izmedju izabranog prava i ugovornog odnosa)</w:t>
      </w:r>
      <w:r w:rsidR="009A7A0F">
        <w:rPr>
          <w:rFonts w:ascii="Times New Roman" w:hAnsi="Times New Roman"/>
          <w:sz w:val="24"/>
          <w:szCs w:val="24"/>
        </w:rPr>
        <w:t xml:space="preserve"> – stav je autora da ne mora postojati uslov koneksiteta, odnosno da ne mora postojati </w:t>
      </w:r>
      <w:r w:rsidR="00AF53A0">
        <w:rPr>
          <w:rFonts w:ascii="Times New Roman" w:hAnsi="Times New Roman"/>
          <w:sz w:val="24"/>
          <w:szCs w:val="24"/>
        </w:rPr>
        <w:t>povezanost između pravnog odnosa i određene države, tj. između izabranog prava i ugovornog odnosa.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lastRenderedPageBreak/>
        <w:t xml:space="preserve">be) </w:t>
      </w:r>
      <w:r w:rsidRPr="00E649CB">
        <w:rPr>
          <w:rFonts w:ascii="Times New Roman" w:hAnsi="Times New Roman"/>
          <w:sz w:val="24"/>
          <w:szCs w:val="24"/>
          <w:u w:val="single"/>
        </w:rPr>
        <w:t>Vremenski moment do kojeg se može koristiti autonomija volje</w:t>
      </w:r>
      <w:r w:rsidR="00502F4C">
        <w:rPr>
          <w:rFonts w:ascii="Times New Roman" w:hAnsi="Times New Roman"/>
          <w:sz w:val="24"/>
          <w:szCs w:val="24"/>
        </w:rPr>
        <w:t>→</w:t>
      </w:r>
      <w:r w:rsidR="0052045D">
        <w:rPr>
          <w:rFonts w:ascii="Times New Roman" w:hAnsi="Times New Roman"/>
          <w:sz w:val="24"/>
          <w:szCs w:val="24"/>
        </w:rPr>
        <w:t xml:space="preserve">treba prihvatiti i naknadni izbor, ali valja odabrati merodavno pravo u vreme zaključenja ugovora. 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c) </w:t>
      </w:r>
      <w:r w:rsidRPr="00F32372">
        <w:rPr>
          <w:rFonts w:ascii="Times New Roman" w:hAnsi="Times New Roman"/>
          <w:sz w:val="24"/>
          <w:szCs w:val="24"/>
          <w:u w:val="single"/>
        </w:rPr>
        <w:t>Pravna osnova autonomije volje</w:t>
      </w:r>
      <w:r w:rsidR="00053C63">
        <w:rPr>
          <w:rFonts w:ascii="Times New Roman" w:hAnsi="Times New Roman"/>
          <w:sz w:val="24"/>
          <w:szCs w:val="24"/>
        </w:rPr>
        <w:t>→</w:t>
      </w:r>
      <w:r w:rsidR="00DC7F9A">
        <w:rPr>
          <w:rFonts w:ascii="Times New Roman" w:hAnsi="Times New Roman"/>
          <w:sz w:val="24"/>
          <w:szCs w:val="24"/>
        </w:rPr>
        <w:t xml:space="preserve">postojanje </w:t>
      </w:r>
      <w:r w:rsidR="008F30ED">
        <w:rPr>
          <w:rFonts w:ascii="Times New Roman" w:hAnsi="Times New Roman"/>
          <w:sz w:val="24"/>
          <w:szCs w:val="24"/>
        </w:rPr>
        <w:t>i</w:t>
      </w:r>
      <w:r w:rsidR="00DC7F9A">
        <w:rPr>
          <w:rFonts w:ascii="Times New Roman" w:hAnsi="Times New Roman"/>
          <w:sz w:val="24"/>
          <w:szCs w:val="24"/>
        </w:rPr>
        <w:t xml:space="preserve"> granice autonomije volje utvrđuju se pravom države čije se MPP primenjuje, odnosno po </w:t>
      </w:r>
      <w:r w:rsidR="00DC7F9A" w:rsidRPr="008F30ED">
        <w:rPr>
          <w:rFonts w:ascii="Times New Roman" w:hAnsi="Times New Roman"/>
          <w:i/>
          <w:sz w:val="24"/>
          <w:szCs w:val="24"/>
        </w:rPr>
        <w:t>lex fori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d) </w:t>
      </w:r>
      <w:r w:rsidRPr="00F32372">
        <w:rPr>
          <w:rFonts w:ascii="Times New Roman" w:hAnsi="Times New Roman"/>
          <w:sz w:val="24"/>
          <w:szCs w:val="24"/>
          <w:u w:val="single"/>
        </w:rPr>
        <w:t>Izričita i prećutna autonomija volje</w:t>
      </w:r>
      <w:r w:rsidR="00E11F6C">
        <w:rPr>
          <w:rFonts w:ascii="Times New Roman" w:hAnsi="Times New Roman"/>
          <w:sz w:val="24"/>
          <w:szCs w:val="24"/>
        </w:rPr>
        <w:t>→iziričita je kada stranke izričito odrede, a prećutna kada to nisu učinile n</w:t>
      </w:r>
      <w:r w:rsidR="009C7610">
        <w:rPr>
          <w:rFonts w:ascii="Times New Roman" w:hAnsi="Times New Roman"/>
          <w:sz w:val="24"/>
          <w:szCs w:val="24"/>
        </w:rPr>
        <w:t>a taj način, ali se iz ugovora i</w:t>
      </w:r>
      <w:r w:rsidR="00E11F6C">
        <w:rPr>
          <w:rFonts w:ascii="Times New Roman" w:hAnsi="Times New Roman"/>
          <w:sz w:val="24"/>
          <w:szCs w:val="24"/>
        </w:rPr>
        <w:t xml:space="preserve"> okolnosti slučaja vidida su stranke imale određeno pravo kao</w:t>
      </w:r>
      <w:r w:rsidR="009C7610">
        <w:rPr>
          <w:rFonts w:ascii="Times New Roman" w:hAnsi="Times New Roman"/>
          <w:sz w:val="24"/>
          <w:szCs w:val="24"/>
        </w:rPr>
        <w:t xml:space="preserve"> </w:t>
      </w:r>
      <w:r w:rsidR="00E11F6C">
        <w:rPr>
          <w:rFonts w:ascii="Times New Roman" w:hAnsi="Times New Roman"/>
          <w:sz w:val="24"/>
          <w:szCs w:val="24"/>
        </w:rPr>
        <w:t>merodavno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e) </w:t>
      </w:r>
      <w:r w:rsidRPr="00F32372">
        <w:rPr>
          <w:rFonts w:ascii="Times New Roman" w:hAnsi="Times New Roman"/>
          <w:sz w:val="24"/>
          <w:szCs w:val="24"/>
          <w:u w:val="single"/>
        </w:rPr>
        <w:t>Voljna multiplikacija merodavnih prava (statuta)</w:t>
      </w:r>
      <w:r w:rsidR="00BF322C">
        <w:rPr>
          <w:rFonts w:ascii="Times New Roman" w:hAnsi="Times New Roman"/>
          <w:sz w:val="24"/>
          <w:szCs w:val="24"/>
        </w:rPr>
        <w:t xml:space="preserve"> –</w:t>
      </w:r>
      <w:r w:rsidR="005F4DA2">
        <w:rPr>
          <w:rFonts w:ascii="Times New Roman" w:hAnsi="Times New Roman"/>
          <w:sz w:val="24"/>
          <w:szCs w:val="24"/>
        </w:rPr>
        <w:t xml:space="preserve"> nastaje </w:t>
      </w:r>
      <w:r w:rsidR="00BF322C">
        <w:rPr>
          <w:rFonts w:ascii="Times New Roman" w:hAnsi="Times New Roman"/>
          <w:sz w:val="24"/>
          <w:szCs w:val="24"/>
        </w:rPr>
        <w:t>kada se stranke do</w:t>
      </w:r>
      <w:r w:rsidR="005F4DA2">
        <w:rPr>
          <w:rFonts w:ascii="Times New Roman" w:hAnsi="Times New Roman"/>
          <w:sz w:val="24"/>
          <w:szCs w:val="24"/>
        </w:rPr>
        <w:t>g</w:t>
      </w:r>
      <w:r w:rsidR="00BF322C">
        <w:rPr>
          <w:rFonts w:ascii="Times New Roman" w:hAnsi="Times New Roman"/>
          <w:sz w:val="24"/>
          <w:szCs w:val="24"/>
        </w:rPr>
        <w:t xml:space="preserve">ovore </w:t>
      </w:r>
      <w:r w:rsidR="005F4DA2">
        <w:rPr>
          <w:rFonts w:ascii="Times New Roman" w:hAnsi="Times New Roman"/>
          <w:sz w:val="24"/>
          <w:szCs w:val="24"/>
        </w:rPr>
        <w:t xml:space="preserve">da se na njihov ugovor istovremeno primeni </w:t>
      </w:r>
      <w:r w:rsidR="003460BB">
        <w:rPr>
          <w:rFonts w:ascii="Times New Roman" w:hAnsi="Times New Roman"/>
          <w:sz w:val="24"/>
          <w:szCs w:val="24"/>
        </w:rPr>
        <w:t>vise nacionalnih prava, od kojih svako pravo</w:t>
      </w:r>
      <w:r w:rsidR="000A0806">
        <w:rPr>
          <w:rFonts w:ascii="Times New Roman" w:hAnsi="Times New Roman"/>
          <w:sz w:val="24"/>
          <w:szCs w:val="24"/>
        </w:rPr>
        <w:t xml:space="preserve"> važi za</w:t>
      </w:r>
      <w:r w:rsidR="003460BB">
        <w:rPr>
          <w:rFonts w:ascii="Times New Roman" w:hAnsi="Times New Roman"/>
          <w:sz w:val="24"/>
          <w:szCs w:val="24"/>
        </w:rPr>
        <w:t xml:space="preserve"> određeno pi</w:t>
      </w:r>
      <w:r w:rsidR="001F23F2">
        <w:rPr>
          <w:rFonts w:ascii="Times New Roman" w:hAnsi="Times New Roman"/>
          <w:sz w:val="24"/>
          <w:szCs w:val="24"/>
        </w:rPr>
        <w:t>tanje ili određeni krug pitanja; stav je autora da bi se to trebalo dozvoliti</w:t>
      </w:r>
      <w:r w:rsidR="00CB69C0">
        <w:rPr>
          <w:rFonts w:ascii="Times New Roman" w:hAnsi="Times New Roman"/>
          <w:sz w:val="24"/>
          <w:szCs w:val="24"/>
        </w:rPr>
        <w:t>, tj. mogućnost izbora više prava</w:t>
      </w:r>
    </w:p>
    <w:p w:rsidR="00D07897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f) </w:t>
      </w:r>
      <w:r w:rsidRPr="00F32372">
        <w:rPr>
          <w:rFonts w:ascii="Times New Roman" w:hAnsi="Times New Roman"/>
          <w:sz w:val="24"/>
          <w:szCs w:val="24"/>
          <w:u w:val="single"/>
        </w:rPr>
        <w:t>Pravo merodavno za ocenu punovažnosti ugovora o izboru prava</w:t>
      </w:r>
      <w:r w:rsidR="00D07897">
        <w:rPr>
          <w:rFonts w:ascii="Times New Roman" w:hAnsi="Times New Roman"/>
          <w:sz w:val="24"/>
          <w:szCs w:val="24"/>
        </w:rPr>
        <w:t xml:space="preserve">→primenjuje se tzv. </w:t>
      </w:r>
      <w:r w:rsidR="00D07897" w:rsidRPr="000A0806">
        <w:rPr>
          <w:rFonts w:ascii="Times New Roman" w:hAnsi="Times New Roman"/>
          <w:b/>
          <w:color w:val="FF0000"/>
          <w:sz w:val="24"/>
          <w:szCs w:val="24"/>
        </w:rPr>
        <w:t xml:space="preserve">putativni </w:t>
      </w:r>
      <w:r w:rsidR="00D07897" w:rsidRPr="000A0806">
        <w:rPr>
          <w:rFonts w:ascii="Times New Roman" w:hAnsi="Times New Roman"/>
          <w:b/>
          <w:i/>
          <w:color w:val="FF0000"/>
          <w:sz w:val="24"/>
          <w:szCs w:val="24"/>
        </w:rPr>
        <w:t>lex causa</w:t>
      </w:r>
      <w:r w:rsidR="00216C67" w:rsidRPr="000A0806">
        <w:rPr>
          <w:rFonts w:ascii="Times New Roman" w:hAnsi="Times New Roman"/>
          <w:b/>
          <w:i/>
          <w:color w:val="FF0000"/>
          <w:sz w:val="24"/>
          <w:szCs w:val="24"/>
        </w:rPr>
        <w:t>e</w:t>
      </w:r>
      <w:r w:rsidR="00216C67">
        <w:rPr>
          <w:rFonts w:ascii="Times New Roman" w:hAnsi="Times New Roman"/>
          <w:sz w:val="24"/>
          <w:szCs w:val="24"/>
        </w:rPr>
        <w:t xml:space="preserve"> </w:t>
      </w:r>
      <w:r w:rsidR="00DA7F42">
        <w:rPr>
          <w:rFonts w:ascii="Times New Roman" w:hAnsi="Times New Roman"/>
          <w:sz w:val="24"/>
          <w:szCs w:val="24"/>
        </w:rPr>
        <w:t>–sporazum o izboru merodavnog prava se ceni po pravu koje je u ugovoru određeno kao merodavno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6E1" w:rsidRDefault="00A326E1" w:rsidP="00A326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68E4">
        <w:rPr>
          <w:rFonts w:ascii="Times New Roman" w:hAnsi="Times New Roman"/>
          <w:i/>
          <w:sz w:val="24"/>
          <w:szCs w:val="24"/>
        </w:rPr>
        <w:t>Kolizione norme u odsustvu autonomije volje (kolizione norme – fiksne norme ili rukovodni principi) (</w:t>
      </w:r>
      <w:r>
        <w:rPr>
          <w:rFonts w:ascii="Times New Roman" w:hAnsi="Times New Roman"/>
          <w:i/>
          <w:sz w:val="24"/>
          <w:szCs w:val="24"/>
        </w:rPr>
        <w:t xml:space="preserve">T. Varadi, </w:t>
      </w:r>
      <w:r w:rsidRPr="005968E4">
        <w:rPr>
          <w:rFonts w:ascii="Times New Roman" w:hAnsi="Times New Roman"/>
          <w:i/>
          <w:sz w:val="24"/>
          <w:szCs w:val="24"/>
        </w:rPr>
        <w:t>389-395)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A326E1" w:rsidRPr="00244B7E" w:rsidRDefault="00A326E1" w:rsidP="00A326E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44B7E">
        <w:rPr>
          <w:rFonts w:ascii="Times New Roman" w:hAnsi="Times New Roman"/>
          <w:i/>
          <w:sz w:val="24"/>
          <w:szCs w:val="24"/>
          <w:u w:val="single"/>
        </w:rPr>
        <w:t>lex loci contractus</w:t>
      </w:r>
    </w:p>
    <w:p w:rsidR="00A326E1" w:rsidRPr="00244B7E" w:rsidRDefault="00A326E1" w:rsidP="00A326E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44B7E">
        <w:rPr>
          <w:rFonts w:ascii="Times New Roman" w:hAnsi="Times New Roman"/>
          <w:i/>
          <w:sz w:val="24"/>
          <w:szCs w:val="24"/>
          <w:u w:val="single"/>
        </w:rPr>
        <w:t>lex loci solutionis</w:t>
      </w:r>
    </w:p>
    <w:p w:rsidR="00A326E1" w:rsidRPr="005968E4" w:rsidRDefault="00A326E1" w:rsidP="00A326E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4B7E">
        <w:rPr>
          <w:rFonts w:ascii="Times New Roman" w:hAnsi="Times New Roman"/>
          <w:sz w:val="24"/>
          <w:szCs w:val="24"/>
          <w:u w:val="single"/>
        </w:rPr>
        <w:t>domicil (ili sedište) dužnika karakteristične obaveze (prestacije)</w:t>
      </w:r>
      <w:r w:rsidR="00DB0858" w:rsidRPr="00244B7E">
        <w:rPr>
          <w:rFonts w:ascii="Times New Roman" w:hAnsi="Times New Roman"/>
          <w:sz w:val="24"/>
          <w:szCs w:val="24"/>
          <w:u w:val="single"/>
        </w:rPr>
        <w:t>→</w:t>
      </w:r>
      <w:r w:rsidR="00DB0858">
        <w:rPr>
          <w:rFonts w:ascii="Times New Roman" w:hAnsi="Times New Roman"/>
          <w:sz w:val="24"/>
          <w:szCs w:val="24"/>
        </w:rPr>
        <w:t xml:space="preserve">karakteristična prestacija je ona </w:t>
      </w:r>
      <w:r w:rsidR="009B7A69">
        <w:rPr>
          <w:rFonts w:ascii="Times New Roman" w:hAnsi="Times New Roman"/>
          <w:sz w:val="24"/>
          <w:szCs w:val="24"/>
        </w:rPr>
        <w:t>koja je prisutna u svakom individualnom ugovoru određenog tipa</w:t>
      </w:r>
      <w:r w:rsidR="00771F16">
        <w:rPr>
          <w:rFonts w:ascii="Times New Roman" w:hAnsi="Times New Roman"/>
          <w:sz w:val="24"/>
          <w:szCs w:val="24"/>
        </w:rPr>
        <w:t>, izražena u nenovčanoj obavezi</w:t>
      </w:r>
    </w:p>
    <w:p w:rsidR="00A326E1" w:rsidRPr="005968E4" w:rsidRDefault="00A326E1" w:rsidP="00A326E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4B7E">
        <w:rPr>
          <w:rFonts w:ascii="Times New Roman" w:hAnsi="Times New Roman"/>
          <w:sz w:val="24"/>
          <w:szCs w:val="24"/>
          <w:u w:val="single"/>
        </w:rPr>
        <w:t>princip najtešnje pove</w:t>
      </w:r>
      <w:r w:rsidR="0039784E" w:rsidRPr="00244B7E">
        <w:rPr>
          <w:rFonts w:ascii="Times New Roman" w:hAnsi="Times New Roman"/>
          <w:sz w:val="24"/>
          <w:szCs w:val="24"/>
          <w:u w:val="single"/>
        </w:rPr>
        <w:t>z</w:t>
      </w:r>
      <w:r w:rsidRPr="00244B7E">
        <w:rPr>
          <w:rFonts w:ascii="Times New Roman" w:hAnsi="Times New Roman"/>
          <w:sz w:val="24"/>
          <w:szCs w:val="24"/>
          <w:u w:val="single"/>
        </w:rPr>
        <w:t>anosti, odnosno najbliže veze</w:t>
      </w:r>
      <w:r w:rsidR="0039784E">
        <w:rPr>
          <w:rFonts w:ascii="Times New Roman" w:hAnsi="Times New Roman"/>
          <w:sz w:val="24"/>
          <w:szCs w:val="24"/>
        </w:rPr>
        <w:t xml:space="preserve"> – okvirna tačka vezivanja</w:t>
      </w:r>
    </w:p>
    <w:p w:rsidR="00124195" w:rsidRPr="00393955" w:rsidRDefault="00A326E1" w:rsidP="0012419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451D">
        <w:rPr>
          <w:rFonts w:ascii="Times New Roman" w:hAnsi="Times New Roman"/>
          <w:sz w:val="24"/>
          <w:szCs w:val="24"/>
          <w:u w:val="single"/>
        </w:rPr>
        <w:t>kombinacija principa najtešnje povezanosti i neke neposredno vezujuće tačke vezivanja (</w:t>
      </w:r>
      <w:r w:rsidRPr="009E451D">
        <w:rPr>
          <w:rFonts w:ascii="Times New Roman" w:hAnsi="Times New Roman"/>
          <w:i/>
          <w:sz w:val="24"/>
          <w:szCs w:val="24"/>
          <w:u w:val="single"/>
        </w:rPr>
        <w:t>via media</w:t>
      </w:r>
      <w:r w:rsidRPr="009E451D">
        <w:rPr>
          <w:rFonts w:ascii="Times New Roman" w:hAnsi="Times New Roman"/>
          <w:sz w:val="24"/>
          <w:szCs w:val="24"/>
          <w:u w:val="single"/>
        </w:rPr>
        <w:t xml:space="preserve"> – otvorena koliziona norma)</w:t>
      </w:r>
      <w:r w:rsidR="003B7BB9">
        <w:rPr>
          <w:rFonts w:ascii="Times New Roman" w:hAnsi="Times New Roman"/>
          <w:sz w:val="24"/>
          <w:szCs w:val="24"/>
        </w:rPr>
        <w:t xml:space="preserve"> – stvorena je kombinacija </w:t>
      </w:r>
      <w:r w:rsidR="003456EE">
        <w:rPr>
          <w:rFonts w:ascii="Times New Roman" w:hAnsi="Times New Roman"/>
          <w:sz w:val="24"/>
          <w:szCs w:val="24"/>
        </w:rPr>
        <w:t xml:space="preserve">principa najbliže veze sa nekom neposredno vezujućom tačkom vezivanja </w:t>
      </w:r>
      <w:r w:rsidR="009878C6">
        <w:rPr>
          <w:rFonts w:ascii="Times New Roman" w:hAnsi="Times New Roman"/>
          <w:sz w:val="24"/>
          <w:szCs w:val="24"/>
        </w:rPr>
        <w:t>→otvorena koliziona norma; polazi se od jednog vezivanja kao pretpostavljenog, ali se ostavlja mogućnost da sud odstupi od ov</w:t>
      </w:r>
      <w:r w:rsidR="004F457D">
        <w:rPr>
          <w:rFonts w:ascii="Times New Roman" w:hAnsi="Times New Roman"/>
          <w:sz w:val="24"/>
          <w:szCs w:val="24"/>
        </w:rPr>
        <w:t xml:space="preserve">e tačke vezivanja, kada je slučaj više povezan </w:t>
      </w:r>
      <w:r w:rsidR="00534B38">
        <w:rPr>
          <w:rFonts w:ascii="Times New Roman" w:hAnsi="Times New Roman"/>
          <w:sz w:val="24"/>
          <w:szCs w:val="24"/>
        </w:rPr>
        <w:t>sa nekim drugim pravom</w:t>
      </w:r>
      <w:r w:rsidR="0032493A">
        <w:rPr>
          <w:rFonts w:ascii="Times New Roman" w:hAnsi="Times New Roman"/>
          <w:sz w:val="24"/>
          <w:szCs w:val="24"/>
        </w:rPr>
        <w:t xml:space="preserve"> (odnosno kada se utvrdi da ova veza nije dovoljno reprezentativna/karakteristična i kada se vidi da je neko drugo pravo ono sa kojim je ugovor najviše povezan)</w:t>
      </w:r>
      <w:r w:rsidR="00953D35">
        <w:rPr>
          <w:rFonts w:ascii="Times New Roman" w:hAnsi="Times New Roman"/>
          <w:sz w:val="24"/>
          <w:szCs w:val="24"/>
        </w:rPr>
        <w:t>; v. čl. 20. ZRSZ</w:t>
      </w:r>
    </w:p>
    <w:p w:rsidR="00A326E1" w:rsidRPr="005968E4" w:rsidRDefault="00A326E1" w:rsidP="00A326E1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6E1" w:rsidRPr="00B739AD" w:rsidRDefault="00A326E1" w:rsidP="00A326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739AD">
        <w:rPr>
          <w:rFonts w:ascii="Times New Roman" w:hAnsi="Times New Roman"/>
          <w:i/>
          <w:sz w:val="24"/>
          <w:szCs w:val="24"/>
        </w:rPr>
        <w:t>Određivanje merodavnog prava u pogledu forme ugovora (396-400)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</w:t>
      </w:r>
      <w:r w:rsidRPr="00F85AC5">
        <w:rPr>
          <w:rFonts w:ascii="Times New Roman" w:hAnsi="Times New Roman"/>
          <w:sz w:val="24"/>
          <w:szCs w:val="24"/>
          <w:u w:val="single"/>
        </w:rPr>
        <w:t>Osnovna tačka vezivanja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D1A0D">
        <w:rPr>
          <w:rFonts w:ascii="Times New Roman" w:hAnsi="Times New Roman"/>
          <w:i/>
          <w:sz w:val="24"/>
          <w:szCs w:val="24"/>
        </w:rPr>
        <w:t>locus regit actum</w:t>
      </w:r>
      <w:r w:rsidR="002D1A0D">
        <w:rPr>
          <w:rFonts w:ascii="Times New Roman" w:hAnsi="Times New Roman"/>
          <w:sz w:val="24"/>
          <w:szCs w:val="24"/>
        </w:rPr>
        <w:t>→</w:t>
      </w:r>
      <w:r w:rsidR="003F1944">
        <w:rPr>
          <w:rFonts w:ascii="Times New Roman" w:hAnsi="Times New Roman"/>
          <w:sz w:val="24"/>
          <w:szCs w:val="24"/>
        </w:rPr>
        <w:t xml:space="preserve">forma ugovora se ceni </w:t>
      </w:r>
      <w:r w:rsidR="00BF0DD8">
        <w:rPr>
          <w:rFonts w:ascii="Times New Roman" w:hAnsi="Times New Roman"/>
          <w:sz w:val="24"/>
          <w:szCs w:val="24"/>
        </w:rPr>
        <w:t xml:space="preserve">prema pravu mesta gde je ugovor nastao, odnosno zaključen; pravilo se odnosi </w:t>
      </w:r>
      <w:r w:rsidR="007E42B2">
        <w:rPr>
          <w:rFonts w:ascii="Times New Roman" w:hAnsi="Times New Roman"/>
          <w:sz w:val="24"/>
          <w:szCs w:val="24"/>
        </w:rPr>
        <w:t>i</w:t>
      </w:r>
      <w:r w:rsidR="00BF0DD8">
        <w:rPr>
          <w:rFonts w:ascii="Times New Roman" w:hAnsi="Times New Roman"/>
          <w:sz w:val="24"/>
          <w:szCs w:val="24"/>
        </w:rPr>
        <w:t xml:space="preserve"> na jednostrane pravne akte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 w:rsidRPr="00F85AC5">
        <w:rPr>
          <w:rFonts w:ascii="Times New Roman" w:hAnsi="Times New Roman"/>
          <w:sz w:val="24"/>
          <w:szCs w:val="24"/>
          <w:u w:val="single"/>
        </w:rPr>
        <w:t xml:space="preserve">Izuzeci od pravila </w:t>
      </w:r>
      <w:r w:rsidRPr="00F85AC5">
        <w:rPr>
          <w:rFonts w:ascii="Times New Roman" w:hAnsi="Times New Roman"/>
          <w:i/>
          <w:sz w:val="24"/>
          <w:szCs w:val="24"/>
          <w:u w:val="single"/>
        </w:rPr>
        <w:t>locus regit actum</w:t>
      </w:r>
      <w:r w:rsidR="002D1A0D">
        <w:rPr>
          <w:rFonts w:ascii="Times New Roman" w:hAnsi="Times New Roman"/>
          <w:sz w:val="24"/>
          <w:szCs w:val="24"/>
        </w:rPr>
        <w:t>→</w:t>
      </w:r>
      <w:r w:rsidR="007E42B2">
        <w:rPr>
          <w:rFonts w:ascii="Times New Roman" w:hAnsi="Times New Roman"/>
          <w:sz w:val="24"/>
          <w:szCs w:val="24"/>
        </w:rPr>
        <w:t xml:space="preserve">nepokretnosti (primenjuje se </w:t>
      </w:r>
      <w:r w:rsidR="007E42B2" w:rsidRPr="007E42B2">
        <w:rPr>
          <w:rFonts w:ascii="Times New Roman" w:hAnsi="Times New Roman"/>
          <w:i/>
          <w:sz w:val="24"/>
          <w:szCs w:val="24"/>
        </w:rPr>
        <w:t>lex rei sitae</w:t>
      </w:r>
      <w:r w:rsidR="007E42B2">
        <w:rPr>
          <w:rFonts w:ascii="Times New Roman" w:hAnsi="Times New Roman"/>
          <w:sz w:val="24"/>
          <w:szCs w:val="24"/>
        </w:rPr>
        <w:t>)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</w:t>
      </w:r>
      <w:r w:rsidRPr="00F85AC5">
        <w:rPr>
          <w:rFonts w:ascii="Times New Roman" w:hAnsi="Times New Roman"/>
          <w:sz w:val="24"/>
          <w:szCs w:val="24"/>
          <w:u w:val="single"/>
        </w:rPr>
        <w:t xml:space="preserve">Fakultativnost pravila </w:t>
      </w:r>
      <w:r w:rsidRPr="00F85AC5">
        <w:rPr>
          <w:rFonts w:ascii="Times New Roman" w:hAnsi="Times New Roman"/>
          <w:i/>
          <w:sz w:val="24"/>
          <w:szCs w:val="24"/>
          <w:u w:val="single"/>
        </w:rPr>
        <w:t>locus regit actum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</w:t>
      </w:r>
      <w:r w:rsidRPr="00AC404E">
        <w:rPr>
          <w:rFonts w:ascii="Times New Roman" w:hAnsi="Times New Roman"/>
          <w:sz w:val="24"/>
          <w:szCs w:val="24"/>
          <w:u w:val="single"/>
        </w:rPr>
        <w:t>Autonomija volje u pogledu forme ugovora</w:t>
      </w:r>
      <w:r w:rsidR="002D1A0D">
        <w:rPr>
          <w:rFonts w:ascii="Times New Roman" w:hAnsi="Times New Roman"/>
          <w:sz w:val="24"/>
          <w:szCs w:val="24"/>
        </w:rPr>
        <w:t>→</w:t>
      </w:r>
      <w:r w:rsidR="00E20B56">
        <w:rPr>
          <w:rFonts w:ascii="Times New Roman" w:hAnsi="Times New Roman"/>
          <w:sz w:val="24"/>
          <w:szCs w:val="24"/>
        </w:rPr>
        <w:t>stranke mogu da izaberu merodavno pravo za formu ugovora</w:t>
      </w:r>
      <w:r w:rsidR="00F14B25">
        <w:rPr>
          <w:rFonts w:ascii="Times New Roman" w:hAnsi="Times New Roman"/>
          <w:sz w:val="24"/>
          <w:szCs w:val="24"/>
        </w:rPr>
        <w:t xml:space="preserve"> (ali uz određene napomene)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6E1" w:rsidRPr="00EB4CF7" w:rsidRDefault="00A326E1" w:rsidP="00A326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B4CF7">
        <w:rPr>
          <w:rFonts w:ascii="Times New Roman" w:hAnsi="Times New Roman"/>
          <w:i/>
          <w:sz w:val="24"/>
          <w:szCs w:val="24"/>
        </w:rPr>
        <w:t>Merodavno pravo za ugovore prema našem ZMPP (T. Varadi, 410-411)</w:t>
      </w:r>
    </w:p>
    <w:p w:rsidR="00A326E1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F615B6">
        <w:rPr>
          <w:rFonts w:ascii="Times New Roman" w:hAnsi="Times New Roman"/>
          <w:sz w:val="24"/>
          <w:szCs w:val="24"/>
          <w:u w:val="single"/>
        </w:rPr>
        <w:t>Pravne karakteristike kolizionih normi za ugovore u našem međunarodnom privatnom pravu</w:t>
      </w:r>
      <w:r w:rsidR="002341D9">
        <w:rPr>
          <w:rFonts w:ascii="Times New Roman" w:hAnsi="Times New Roman"/>
          <w:sz w:val="24"/>
          <w:szCs w:val="24"/>
        </w:rPr>
        <w:t xml:space="preserve">→prva </w:t>
      </w:r>
      <w:r w:rsidR="00465F9C">
        <w:rPr>
          <w:rFonts w:ascii="Times New Roman" w:hAnsi="Times New Roman"/>
          <w:sz w:val="24"/>
          <w:szCs w:val="24"/>
        </w:rPr>
        <w:t>i</w:t>
      </w:r>
      <w:r w:rsidR="002341D9">
        <w:rPr>
          <w:rFonts w:ascii="Times New Roman" w:hAnsi="Times New Roman"/>
          <w:sz w:val="24"/>
          <w:szCs w:val="24"/>
        </w:rPr>
        <w:t xml:space="preserve"> osnovna tačka vezivanja je </w:t>
      </w:r>
      <w:r w:rsidR="003E2780">
        <w:rPr>
          <w:rFonts w:ascii="Times New Roman" w:hAnsi="Times New Roman"/>
          <w:sz w:val="24"/>
          <w:szCs w:val="24"/>
        </w:rPr>
        <w:t>autonomija volje; ako merodavno pravo nije od</w:t>
      </w:r>
      <w:r w:rsidR="00AB7946">
        <w:rPr>
          <w:rFonts w:ascii="Times New Roman" w:hAnsi="Times New Roman"/>
          <w:sz w:val="24"/>
          <w:szCs w:val="24"/>
        </w:rPr>
        <w:t>abrano onda će se odabrati nekom neposredno vezujućom tačkom vezivanja u kombinaciji sa principom najbliže veze ili bez njega (ZMPP</w:t>
      </w:r>
      <w:r w:rsidR="0088470B">
        <w:rPr>
          <w:rFonts w:ascii="Times New Roman" w:hAnsi="Times New Roman"/>
          <w:sz w:val="24"/>
          <w:szCs w:val="24"/>
        </w:rPr>
        <w:t>/ZRSZ</w:t>
      </w:r>
      <w:r w:rsidR="00AB7946">
        <w:rPr>
          <w:rFonts w:ascii="Times New Roman" w:hAnsi="Times New Roman"/>
          <w:sz w:val="24"/>
          <w:szCs w:val="24"/>
        </w:rPr>
        <w:t xml:space="preserve">, ZPUP, ZOSOVS); u </w:t>
      </w:r>
      <w:r w:rsidR="00AB7946">
        <w:rPr>
          <w:rFonts w:ascii="Times New Roman" w:hAnsi="Times New Roman"/>
          <w:sz w:val="24"/>
          <w:szCs w:val="24"/>
        </w:rPr>
        <w:lastRenderedPageBreak/>
        <w:t xml:space="preserve">slučaju </w:t>
      </w:r>
      <w:r w:rsidR="00CE7E62">
        <w:rPr>
          <w:rFonts w:ascii="Times New Roman" w:hAnsi="Times New Roman"/>
          <w:sz w:val="24"/>
          <w:szCs w:val="24"/>
        </w:rPr>
        <w:t>ZMPP</w:t>
      </w:r>
      <w:r w:rsidR="0088470B">
        <w:rPr>
          <w:rFonts w:ascii="Times New Roman" w:hAnsi="Times New Roman"/>
          <w:sz w:val="24"/>
          <w:szCs w:val="24"/>
        </w:rPr>
        <w:t>/ZRSZ,</w:t>
      </w:r>
      <w:r w:rsidR="00CE7E62">
        <w:rPr>
          <w:rFonts w:ascii="Times New Roman" w:hAnsi="Times New Roman"/>
          <w:sz w:val="24"/>
          <w:szCs w:val="24"/>
        </w:rPr>
        <w:t xml:space="preserve"> osnovna tačka vezivanja (posle autonomije volje) je sedište (domicil) dužnika karakteristične prestacije</w:t>
      </w:r>
      <w:r w:rsidR="00497377">
        <w:rPr>
          <w:rFonts w:ascii="Times New Roman" w:hAnsi="Times New Roman"/>
          <w:sz w:val="24"/>
          <w:szCs w:val="24"/>
        </w:rPr>
        <w:t xml:space="preserve"> (u kombin</w:t>
      </w:r>
      <w:r w:rsidR="009B0D54">
        <w:rPr>
          <w:rFonts w:ascii="Times New Roman" w:hAnsi="Times New Roman"/>
          <w:sz w:val="24"/>
          <w:szCs w:val="24"/>
        </w:rPr>
        <w:t>aciji sa principom najbliže veze</w:t>
      </w:r>
      <w:r w:rsidR="00497377">
        <w:rPr>
          <w:rFonts w:ascii="Times New Roman" w:hAnsi="Times New Roman"/>
          <w:sz w:val="24"/>
          <w:szCs w:val="24"/>
        </w:rPr>
        <w:t>)</w:t>
      </w:r>
      <w:r w:rsidR="00CE7E62">
        <w:rPr>
          <w:rFonts w:ascii="Times New Roman" w:hAnsi="Times New Roman"/>
          <w:sz w:val="24"/>
          <w:szCs w:val="24"/>
        </w:rPr>
        <w:t>, a od toga postoje 2 odstupanja→kod ugovora o transferu tehnologije</w:t>
      </w:r>
      <w:r w:rsidR="00447BF3">
        <w:rPr>
          <w:rFonts w:ascii="Times New Roman" w:hAnsi="Times New Roman"/>
          <w:sz w:val="24"/>
          <w:szCs w:val="24"/>
        </w:rPr>
        <w:t xml:space="preserve"> (kod ugovora o transferu tehnologije tačka vezivanja je sedište primaoca tehnologije)</w:t>
      </w:r>
      <w:r w:rsidR="00CE7E62">
        <w:rPr>
          <w:rFonts w:ascii="Times New Roman" w:hAnsi="Times New Roman"/>
          <w:sz w:val="24"/>
          <w:szCs w:val="24"/>
        </w:rPr>
        <w:t>;</w:t>
      </w:r>
      <w:r w:rsidR="00447BF3">
        <w:rPr>
          <w:rFonts w:ascii="Times New Roman" w:hAnsi="Times New Roman"/>
          <w:sz w:val="24"/>
          <w:szCs w:val="24"/>
        </w:rPr>
        <w:t xml:space="preserve"> </w:t>
      </w:r>
      <w:r w:rsidR="00CE7E62">
        <w:rPr>
          <w:rFonts w:ascii="Times New Roman" w:hAnsi="Times New Roman"/>
          <w:sz w:val="24"/>
          <w:szCs w:val="24"/>
        </w:rPr>
        <w:t>kod potraživanja ugovora o radu (merodavno je pravo države u kojoj se rad obavlja-</w:t>
      </w:r>
      <w:r w:rsidR="00CE7E62">
        <w:rPr>
          <w:rFonts w:ascii="Times New Roman" w:hAnsi="Times New Roman"/>
          <w:i/>
          <w:sz w:val="24"/>
          <w:szCs w:val="24"/>
        </w:rPr>
        <w:t>lex</w:t>
      </w:r>
      <w:r w:rsidR="00CE7E62" w:rsidRPr="00CE7E62">
        <w:rPr>
          <w:rFonts w:ascii="Times New Roman" w:hAnsi="Times New Roman"/>
          <w:i/>
          <w:sz w:val="24"/>
          <w:szCs w:val="24"/>
        </w:rPr>
        <w:t xml:space="preserve"> loci solutionis/lex loci arbitri</w:t>
      </w:r>
      <w:r w:rsidR="00CE7E62">
        <w:rPr>
          <w:rFonts w:ascii="Times New Roman" w:hAnsi="Times New Roman"/>
          <w:sz w:val="24"/>
          <w:szCs w:val="24"/>
        </w:rPr>
        <w:t>)</w:t>
      </w:r>
      <w:r w:rsidR="00431104">
        <w:rPr>
          <w:rFonts w:ascii="Times New Roman" w:hAnsi="Times New Roman"/>
          <w:sz w:val="24"/>
          <w:szCs w:val="24"/>
        </w:rPr>
        <w:t>.</w:t>
      </w:r>
    </w:p>
    <w:p w:rsidR="00A326E1" w:rsidRPr="005968E4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6E1" w:rsidRPr="00E15BDA" w:rsidRDefault="00A326E1" w:rsidP="00A32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CF7">
        <w:rPr>
          <w:rFonts w:ascii="Times New Roman" w:hAnsi="Times New Roman"/>
          <w:i/>
          <w:sz w:val="24"/>
          <w:szCs w:val="24"/>
        </w:rPr>
        <w:t xml:space="preserve">Rim I Uredba </w:t>
      </w:r>
      <w:r w:rsidR="00E15BDA">
        <w:rPr>
          <w:rFonts w:ascii="Times New Roman" w:hAnsi="Times New Roman"/>
          <w:i/>
          <w:sz w:val="24"/>
          <w:szCs w:val="24"/>
        </w:rPr>
        <w:t>–</w:t>
      </w:r>
      <w:r w:rsidR="00E15BDA">
        <w:rPr>
          <w:rFonts w:ascii="Times New Roman" w:hAnsi="Times New Roman"/>
          <w:sz w:val="24"/>
          <w:szCs w:val="24"/>
        </w:rPr>
        <w:t xml:space="preserve"> u izdanju knjige iz 2012. godine navodi se ova Uredba.</w:t>
      </w:r>
    </w:p>
    <w:p w:rsidR="008B4FF2" w:rsidRDefault="008B4FF2">
      <w:pPr>
        <w:rPr>
          <w:rFonts w:ascii="Times New Roman" w:hAnsi="Times New Roman"/>
          <w:sz w:val="24"/>
          <w:szCs w:val="24"/>
        </w:rPr>
      </w:pPr>
    </w:p>
    <w:p w:rsidR="002E1E6D" w:rsidRDefault="002E1E6D">
      <w:pPr>
        <w:rPr>
          <w:rFonts w:ascii="Times New Roman" w:hAnsi="Times New Roman"/>
          <w:sz w:val="24"/>
          <w:szCs w:val="24"/>
        </w:rPr>
      </w:pPr>
    </w:p>
    <w:p w:rsidR="002E1E6D" w:rsidRPr="005C77F2" w:rsidRDefault="002E1E6D" w:rsidP="005C77F2">
      <w:pPr>
        <w:jc w:val="center"/>
        <w:rPr>
          <w:rFonts w:ascii="Times New Roman" w:hAnsi="Times New Roman"/>
          <w:b/>
          <w:sz w:val="24"/>
          <w:szCs w:val="24"/>
        </w:rPr>
      </w:pPr>
      <w:r w:rsidRPr="005C77F2">
        <w:rPr>
          <w:rFonts w:ascii="Times New Roman" w:hAnsi="Times New Roman"/>
          <w:b/>
          <w:sz w:val="24"/>
          <w:szCs w:val="24"/>
        </w:rPr>
        <w:t>Za dodatna pitanja, obratite se na: mstancic@jura.kg.ac.rs</w:t>
      </w:r>
    </w:p>
    <w:sectPr w:rsidR="002E1E6D" w:rsidRPr="005C77F2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760" w:rsidRDefault="00901760" w:rsidP="00A326E1">
      <w:pPr>
        <w:spacing w:after="0" w:line="240" w:lineRule="auto"/>
      </w:pPr>
      <w:r>
        <w:separator/>
      </w:r>
    </w:p>
  </w:endnote>
  <w:endnote w:type="continuationSeparator" w:id="1">
    <w:p w:rsidR="00901760" w:rsidRDefault="00901760" w:rsidP="00A3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760" w:rsidRDefault="00901760" w:rsidP="00A326E1">
      <w:pPr>
        <w:spacing w:after="0" w:line="240" w:lineRule="auto"/>
      </w:pPr>
      <w:r>
        <w:separator/>
      </w:r>
    </w:p>
  </w:footnote>
  <w:footnote w:type="continuationSeparator" w:id="1">
    <w:p w:rsidR="00901760" w:rsidRDefault="00901760" w:rsidP="00A326E1">
      <w:pPr>
        <w:spacing w:after="0" w:line="240" w:lineRule="auto"/>
      </w:pPr>
      <w:r>
        <w:continuationSeparator/>
      </w:r>
    </w:p>
  </w:footnote>
  <w:footnote w:id="2">
    <w:p w:rsidR="00A326E1" w:rsidRPr="00A326E1" w:rsidRDefault="00A326E1">
      <w:pPr>
        <w:pStyle w:val="FootnoteText"/>
      </w:pPr>
      <w:r>
        <w:rPr>
          <w:rStyle w:val="FootnoteReference"/>
        </w:rPr>
        <w:footnoteRef/>
      </w:r>
      <w:r>
        <w:t xml:space="preserve"> Stranice su označene prema knjizi iz 2010. godine.</w:t>
      </w:r>
    </w:p>
  </w:footnote>
  <w:footnote w:id="3">
    <w:p w:rsidR="00A326E1" w:rsidRPr="000D1743" w:rsidRDefault="00A326E1" w:rsidP="00A326E1">
      <w:pPr>
        <w:pStyle w:val="FootnoteText"/>
      </w:pPr>
      <w:r>
        <w:rPr>
          <w:rStyle w:val="FootnoteReference"/>
        </w:rPr>
        <w:footnoteRef/>
      </w:r>
      <w:r>
        <w:t xml:space="preserve"> Stranice su označene prema knjizi iz 2010. godine, ali se može koristiti i neko kasnije izdanje.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A6"/>
    <w:multiLevelType w:val="hybridMultilevel"/>
    <w:tmpl w:val="9B1AB9A6"/>
    <w:lvl w:ilvl="0" w:tplc="98A8CE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8CA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F0B45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804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677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63B7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814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21E1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088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8230E"/>
    <w:multiLevelType w:val="hybridMultilevel"/>
    <w:tmpl w:val="2A60FD2A"/>
    <w:lvl w:ilvl="0" w:tplc="E75658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8D25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D6EF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095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6DF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A57B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A42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8CB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6FE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A750D"/>
    <w:multiLevelType w:val="hybridMultilevel"/>
    <w:tmpl w:val="7FB244B2"/>
    <w:lvl w:ilvl="0" w:tplc="D1B474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C39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3B0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E71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A07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43D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240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CF3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C8A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5444E"/>
    <w:multiLevelType w:val="hybridMultilevel"/>
    <w:tmpl w:val="28CECD8A"/>
    <w:lvl w:ilvl="0" w:tplc="DCF062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944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66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0B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00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982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EC7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8C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EA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E298F"/>
    <w:multiLevelType w:val="hybridMultilevel"/>
    <w:tmpl w:val="70222314"/>
    <w:lvl w:ilvl="0" w:tplc="078A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Schoolbook" w:eastAsia="+mn-ea" w:hAnsi="Century Schoolbook" w:cs="+mn-cs"/>
      </w:rPr>
    </w:lvl>
    <w:lvl w:ilvl="1" w:tplc="15A4B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C7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A1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44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A2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0A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2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40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487CD6"/>
    <w:multiLevelType w:val="hybridMultilevel"/>
    <w:tmpl w:val="E21CFEAC"/>
    <w:lvl w:ilvl="0" w:tplc="A6A20B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E6C72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F2A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E049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007C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C6B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34A7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9031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BC5A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D173BA0"/>
    <w:multiLevelType w:val="hybridMultilevel"/>
    <w:tmpl w:val="58260E84"/>
    <w:lvl w:ilvl="0" w:tplc="43DCB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2FA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E0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E7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A5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AC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2E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EA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2D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1F6238"/>
    <w:multiLevelType w:val="hybridMultilevel"/>
    <w:tmpl w:val="AC10957A"/>
    <w:lvl w:ilvl="0" w:tplc="D24668B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6362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4C4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2CD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A44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E29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8A8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EC0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CB1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E109B"/>
    <w:multiLevelType w:val="hybridMultilevel"/>
    <w:tmpl w:val="A2426EE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72917"/>
    <w:multiLevelType w:val="hybridMultilevel"/>
    <w:tmpl w:val="1832B5BE"/>
    <w:lvl w:ilvl="0" w:tplc="B0764C3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A8E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E08F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4E3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CB9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AD6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A62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4CF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6EF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AC61D8"/>
    <w:multiLevelType w:val="hybridMultilevel"/>
    <w:tmpl w:val="F190D73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F7D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03E7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63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5B52"/>
    <w:rsid w:val="00056D14"/>
    <w:rsid w:val="0005796C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0806"/>
    <w:rsid w:val="000A290B"/>
    <w:rsid w:val="000A3070"/>
    <w:rsid w:val="000A43A2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6FE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07F95"/>
    <w:rsid w:val="001113C3"/>
    <w:rsid w:val="0011140C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195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40A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0C4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87EB5"/>
    <w:rsid w:val="00187F9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A1A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2D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3F2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C67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2B61"/>
    <w:rsid w:val="002339C3"/>
    <w:rsid w:val="00233A41"/>
    <w:rsid w:val="00233C77"/>
    <w:rsid w:val="00233D19"/>
    <w:rsid w:val="00234191"/>
    <w:rsid w:val="002341D9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4B7E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1203"/>
    <w:rsid w:val="00261398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87E26"/>
    <w:rsid w:val="00290050"/>
    <w:rsid w:val="00291C68"/>
    <w:rsid w:val="00292193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0E"/>
    <w:rsid w:val="002C7772"/>
    <w:rsid w:val="002C7E0E"/>
    <w:rsid w:val="002D0C14"/>
    <w:rsid w:val="002D1901"/>
    <w:rsid w:val="002D1A0D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1E6D"/>
    <w:rsid w:val="002E25C8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93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3400"/>
    <w:rsid w:val="003340DD"/>
    <w:rsid w:val="00334B70"/>
    <w:rsid w:val="00334F6C"/>
    <w:rsid w:val="00335797"/>
    <w:rsid w:val="003366AB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6EE"/>
    <w:rsid w:val="00345C1E"/>
    <w:rsid w:val="00345DEA"/>
    <w:rsid w:val="003460BB"/>
    <w:rsid w:val="0034667C"/>
    <w:rsid w:val="00346D83"/>
    <w:rsid w:val="00346FA2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1EC1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955"/>
    <w:rsid w:val="00393A16"/>
    <w:rsid w:val="0039517D"/>
    <w:rsid w:val="00395C89"/>
    <w:rsid w:val="00396910"/>
    <w:rsid w:val="00397704"/>
    <w:rsid w:val="0039784E"/>
    <w:rsid w:val="00397BA9"/>
    <w:rsid w:val="00397F2B"/>
    <w:rsid w:val="00397F63"/>
    <w:rsid w:val="003A09BD"/>
    <w:rsid w:val="003A122E"/>
    <w:rsid w:val="003A1702"/>
    <w:rsid w:val="003A19E5"/>
    <w:rsid w:val="003A43B7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0E8C"/>
    <w:rsid w:val="003B1F70"/>
    <w:rsid w:val="003B325B"/>
    <w:rsid w:val="003B6455"/>
    <w:rsid w:val="003B65B7"/>
    <w:rsid w:val="003B6B9C"/>
    <w:rsid w:val="003B7BB9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2F7D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780"/>
    <w:rsid w:val="003E2822"/>
    <w:rsid w:val="003E2A5A"/>
    <w:rsid w:val="003E3A3C"/>
    <w:rsid w:val="003E558B"/>
    <w:rsid w:val="003E5CE2"/>
    <w:rsid w:val="003E6B96"/>
    <w:rsid w:val="003E6CCF"/>
    <w:rsid w:val="003E7C4F"/>
    <w:rsid w:val="003F02CA"/>
    <w:rsid w:val="003F0850"/>
    <w:rsid w:val="003F181F"/>
    <w:rsid w:val="003F1944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104"/>
    <w:rsid w:val="00431EF7"/>
    <w:rsid w:val="0043248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47BF3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5F9C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4EBE"/>
    <w:rsid w:val="00495BE0"/>
    <w:rsid w:val="00496832"/>
    <w:rsid w:val="00497245"/>
    <w:rsid w:val="00497377"/>
    <w:rsid w:val="004A02FA"/>
    <w:rsid w:val="004A09B5"/>
    <w:rsid w:val="004A1D88"/>
    <w:rsid w:val="004A35B5"/>
    <w:rsid w:val="004A3DD7"/>
    <w:rsid w:val="004A4518"/>
    <w:rsid w:val="004A593B"/>
    <w:rsid w:val="004A5C91"/>
    <w:rsid w:val="004A63EE"/>
    <w:rsid w:val="004A6973"/>
    <w:rsid w:val="004A7592"/>
    <w:rsid w:val="004A78A1"/>
    <w:rsid w:val="004B00B0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234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57D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2F4C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390"/>
    <w:rsid w:val="005174EC"/>
    <w:rsid w:val="00517750"/>
    <w:rsid w:val="005178DF"/>
    <w:rsid w:val="0052045D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4B3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496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198"/>
    <w:rsid w:val="005B299A"/>
    <w:rsid w:val="005B3C1B"/>
    <w:rsid w:val="005B3E27"/>
    <w:rsid w:val="005B3E52"/>
    <w:rsid w:val="005B469B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300"/>
    <w:rsid w:val="005C6578"/>
    <w:rsid w:val="005C6991"/>
    <w:rsid w:val="005C6A0A"/>
    <w:rsid w:val="005C77F2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4651"/>
    <w:rsid w:val="005F4DA2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A60"/>
    <w:rsid w:val="00610D3C"/>
    <w:rsid w:val="00611F04"/>
    <w:rsid w:val="00612A76"/>
    <w:rsid w:val="00612E3C"/>
    <w:rsid w:val="0061387B"/>
    <w:rsid w:val="006147E4"/>
    <w:rsid w:val="00615369"/>
    <w:rsid w:val="006162FF"/>
    <w:rsid w:val="006164F6"/>
    <w:rsid w:val="00620DAF"/>
    <w:rsid w:val="00621E52"/>
    <w:rsid w:val="0062364F"/>
    <w:rsid w:val="00623F42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4E7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11B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8B0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26AA"/>
    <w:rsid w:val="006F3082"/>
    <w:rsid w:val="006F38E7"/>
    <w:rsid w:val="006F48F1"/>
    <w:rsid w:val="006F4BE4"/>
    <w:rsid w:val="006F5EE0"/>
    <w:rsid w:val="006F6E39"/>
    <w:rsid w:val="006F6F62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835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256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1F16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0919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0361"/>
    <w:rsid w:val="007E13F3"/>
    <w:rsid w:val="007E1EB3"/>
    <w:rsid w:val="007E3135"/>
    <w:rsid w:val="007E3B5B"/>
    <w:rsid w:val="007E42B2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CEC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6B5"/>
    <w:rsid w:val="00817D7B"/>
    <w:rsid w:val="00817E67"/>
    <w:rsid w:val="0082010C"/>
    <w:rsid w:val="0082012F"/>
    <w:rsid w:val="008209BE"/>
    <w:rsid w:val="00820DD2"/>
    <w:rsid w:val="00822647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A27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BF9"/>
    <w:rsid w:val="00872DD1"/>
    <w:rsid w:val="0087399E"/>
    <w:rsid w:val="00873C7D"/>
    <w:rsid w:val="00873EC5"/>
    <w:rsid w:val="00874476"/>
    <w:rsid w:val="00875300"/>
    <w:rsid w:val="00880388"/>
    <w:rsid w:val="00881174"/>
    <w:rsid w:val="00881294"/>
    <w:rsid w:val="00882186"/>
    <w:rsid w:val="00883FC9"/>
    <w:rsid w:val="0088470B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1F41"/>
    <w:rsid w:val="008B271A"/>
    <w:rsid w:val="008B3430"/>
    <w:rsid w:val="008B4FF2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81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0B62"/>
    <w:rsid w:val="008F10EB"/>
    <w:rsid w:val="008F1873"/>
    <w:rsid w:val="008F2E49"/>
    <w:rsid w:val="008F30ED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760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3D6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E14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3D35"/>
    <w:rsid w:val="009541A6"/>
    <w:rsid w:val="009544C3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878C6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A0F"/>
    <w:rsid w:val="009A7E59"/>
    <w:rsid w:val="009B0155"/>
    <w:rsid w:val="009B05D2"/>
    <w:rsid w:val="009B0CD8"/>
    <w:rsid w:val="009B0D54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B7A69"/>
    <w:rsid w:val="009C0E78"/>
    <w:rsid w:val="009C1B35"/>
    <w:rsid w:val="009C1B92"/>
    <w:rsid w:val="009C1E2D"/>
    <w:rsid w:val="009C372C"/>
    <w:rsid w:val="009C5B3E"/>
    <w:rsid w:val="009C74CA"/>
    <w:rsid w:val="009C754D"/>
    <w:rsid w:val="009C7610"/>
    <w:rsid w:val="009D1CEC"/>
    <w:rsid w:val="009D1E32"/>
    <w:rsid w:val="009D2705"/>
    <w:rsid w:val="009D29AD"/>
    <w:rsid w:val="009D3274"/>
    <w:rsid w:val="009D38EF"/>
    <w:rsid w:val="009D3F44"/>
    <w:rsid w:val="009D4503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51D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B74"/>
    <w:rsid w:val="00A07F71"/>
    <w:rsid w:val="00A102B3"/>
    <w:rsid w:val="00A10FCB"/>
    <w:rsid w:val="00A116AD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6E1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8E0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C0C"/>
    <w:rsid w:val="00A70EFF"/>
    <w:rsid w:val="00A71015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1E5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B7946"/>
    <w:rsid w:val="00AC22F9"/>
    <w:rsid w:val="00AC2346"/>
    <w:rsid w:val="00AC2CC8"/>
    <w:rsid w:val="00AC3213"/>
    <w:rsid w:val="00AC33EF"/>
    <w:rsid w:val="00AC404E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2B56"/>
    <w:rsid w:val="00AF3750"/>
    <w:rsid w:val="00AF3881"/>
    <w:rsid w:val="00AF3C24"/>
    <w:rsid w:val="00AF53A0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6E3D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C6731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5A6D"/>
    <w:rsid w:val="00BD632F"/>
    <w:rsid w:val="00BD6716"/>
    <w:rsid w:val="00BD7A11"/>
    <w:rsid w:val="00BD7D59"/>
    <w:rsid w:val="00BE0B41"/>
    <w:rsid w:val="00BE1231"/>
    <w:rsid w:val="00BE13F3"/>
    <w:rsid w:val="00BE2232"/>
    <w:rsid w:val="00BE2339"/>
    <w:rsid w:val="00BE27E9"/>
    <w:rsid w:val="00BE37E9"/>
    <w:rsid w:val="00BE3E5A"/>
    <w:rsid w:val="00BE3E73"/>
    <w:rsid w:val="00BF0C8B"/>
    <w:rsid w:val="00BF0DD8"/>
    <w:rsid w:val="00BF15EA"/>
    <w:rsid w:val="00BF2181"/>
    <w:rsid w:val="00BF2C0C"/>
    <w:rsid w:val="00BF322C"/>
    <w:rsid w:val="00BF3463"/>
    <w:rsid w:val="00BF401B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6976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0F9A"/>
    <w:rsid w:val="00C716F6"/>
    <w:rsid w:val="00C71A5F"/>
    <w:rsid w:val="00C72312"/>
    <w:rsid w:val="00C72E37"/>
    <w:rsid w:val="00C735EA"/>
    <w:rsid w:val="00C73643"/>
    <w:rsid w:val="00C73B88"/>
    <w:rsid w:val="00C73F87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1BE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69C0"/>
    <w:rsid w:val="00CB70BE"/>
    <w:rsid w:val="00CC0108"/>
    <w:rsid w:val="00CC0CDB"/>
    <w:rsid w:val="00CC144E"/>
    <w:rsid w:val="00CC1AAA"/>
    <w:rsid w:val="00CC3103"/>
    <w:rsid w:val="00CC3528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A3C"/>
    <w:rsid w:val="00CE2F58"/>
    <w:rsid w:val="00CE312E"/>
    <w:rsid w:val="00CE349F"/>
    <w:rsid w:val="00CE36FC"/>
    <w:rsid w:val="00CE3769"/>
    <w:rsid w:val="00CE4E12"/>
    <w:rsid w:val="00CE4E52"/>
    <w:rsid w:val="00CE6241"/>
    <w:rsid w:val="00CE67AC"/>
    <w:rsid w:val="00CE6B4B"/>
    <w:rsid w:val="00CE6CD2"/>
    <w:rsid w:val="00CE72FB"/>
    <w:rsid w:val="00CE73DC"/>
    <w:rsid w:val="00CE74B7"/>
    <w:rsid w:val="00CE79D0"/>
    <w:rsid w:val="00CE7CDE"/>
    <w:rsid w:val="00CE7E62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897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520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5F74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A7F42"/>
    <w:rsid w:val="00DB0858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C7F9A"/>
    <w:rsid w:val="00DD011D"/>
    <w:rsid w:val="00DD01B3"/>
    <w:rsid w:val="00DD0B68"/>
    <w:rsid w:val="00DD0C81"/>
    <w:rsid w:val="00DD1237"/>
    <w:rsid w:val="00DD138A"/>
    <w:rsid w:val="00DD1578"/>
    <w:rsid w:val="00DD18D0"/>
    <w:rsid w:val="00DD1BAD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5E06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482"/>
    <w:rsid w:val="00E11F08"/>
    <w:rsid w:val="00E11F6C"/>
    <w:rsid w:val="00E1233D"/>
    <w:rsid w:val="00E12612"/>
    <w:rsid w:val="00E128E1"/>
    <w:rsid w:val="00E131A4"/>
    <w:rsid w:val="00E13863"/>
    <w:rsid w:val="00E13B5A"/>
    <w:rsid w:val="00E14334"/>
    <w:rsid w:val="00E15BDA"/>
    <w:rsid w:val="00E172B5"/>
    <w:rsid w:val="00E1799A"/>
    <w:rsid w:val="00E203B6"/>
    <w:rsid w:val="00E20B5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55B5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49CB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5FA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E7B2A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583C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B25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54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372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053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5B6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2DAB"/>
    <w:rsid w:val="00F83FAE"/>
    <w:rsid w:val="00F84B37"/>
    <w:rsid w:val="00F85AC5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B7B05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325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E7A83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2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F7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F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F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26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6E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32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3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22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10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9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7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39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66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86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74D7-C4E3-4443-BE74-7AA71C35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155</cp:revision>
  <dcterms:created xsi:type="dcterms:W3CDTF">2020-05-04T20:52:00Z</dcterms:created>
  <dcterms:modified xsi:type="dcterms:W3CDTF">2020-05-05T15:53:00Z</dcterms:modified>
</cp:coreProperties>
</file>