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CC" w:rsidRPr="00723880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:rsid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D1BCC">
        <w:rPr>
          <w:rFonts w:ascii="Times New Roman" w:hAnsi="Times New Roman" w:cs="Times New Roman"/>
          <w:b/>
          <w:i/>
          <w:iCs/>
          <w:sz w:val="24"/>
          <w:szCs w:val="24"/>
        </w:rPr>
        <w:t>Уставно судство у Србији</w:t>
      </w:r>
    </w:p>
    <w:p w:rsidR="00ED1BCC" w:rsidRDefault="00ED1BCC" w:rsidP="00ED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sz w:val="24"/>
          <w:szCs w:val="24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Формално-правно посматрано, у Србији је Уставни суд конституисан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као орган са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демократском тежином 1990. године, онда када је донет Устав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Републике Србије, заснован на принципима и начелима плуралне демократије. У уставно-формалном смислу, Уставни суд није имао надлежност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решавања по уставним жалбама, јер ово правно средство није ни постојало. Затим, аутократски политички поредак је наметао кадровска решења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судијског састава овог органа, која су била подобна таквом политичком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поретку. Нису постојали никакви посебни услови да би једно лице могло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бити изабрано за судију Уставног суда Србије (ни стручна квалификација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одређено професионално искуство, број година живота), па се у једном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тренутку десило да је председник Уставног суда Србије био дипломирани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економиста. Међутим, овакво решење не треба а приори доживљавати као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непостојеће правило у упоредном уставном искуству. Тако, на пример, у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појединим покрајинама Савезне Републике Немачке (а у тој држави постоји 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Савезни Уставни суд и постоје покрајински уставни судови) постоји правило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 којем обавезно неко од судија не може бити правник, па то обично буде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економиста или политиколог. Немачке колеге објашњавају да такво решење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има својих добрих страна зато што би тело у којем су сконцентрисана само 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искључиво лица која су правници, било ускраћено да неки правни (у основи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друштвени) проблем буде посматран и анализиран и на неки други начин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.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Јер, ми правници, без обзира на ширину погледа којом смо предоодређени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 основу саме сложености друштвених односа који се регулишу правом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,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често не можемо да одолимо уској специјалности или тзв. „професионалном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идиотизму“. Али, такав приступ објективном третирању изнете чињенице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има сасвим другачију конотацију у држави која је стабилизовала сопствени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демократски уставни поредак као што је СР Немачка, него што је то могао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бити случај у Србији од 1990. године са недемократским државно-правним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поретком у транзиционим условима.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 судство може бити организовано као централизовано или као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децентрализовано, тј. може постојати само један орган у држави који коначно одлучује о питањима уставности и законитости у правном поретку или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може постојати више таквих органа, по основу принципа на којима се заснива територијална организација. Тако, на пример, у сложеним, савезним</w:t>
      </w:r>
      <w:r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државама </w:t>
      </w:r>
      <w:r>
        <w:rPr>
          <w:rFonts w:ascii="Times New Roman" w:eastAsia="MinionPro-Regular" w:hAnsi="Times New Roman" w:cs="Times New Roman"/>
          <w:sz w:val="24"/>
          <w:szCs w:val="24"/>
        </w:rPr>
        <w:t>мо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же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 постојати уставни суд на нивоу савезне државе и уставни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судови на нивоу федералних јединица. (СР Немачка, Индија, Бразил). Али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 у сложеним државама може постојати само један орган на централном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нивоу који врши уставно-судску функцију у држави, без обзира на чињеницу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да је реч о федерацији (САД), док се код унитарних држава подразумева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постоји само један уставно-судски орган.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Контрола уставности и законитости може бити поверена специјалном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органу чија је то основна и једина функција, што је доминантно решење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упоредном уставном праву. И на такву ситуацију наилазимо готово у свим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државама које имају уставно судство. Но, могуће је и решење да не постоји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систем специјализоване контроле уставности и законитости, већ да се она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одвија у оквиру врховног органа судске власти, чија је основна улога да врши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функцију класичног врховног судовања, а типичан пример је уставно судство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 Сједињеним Америчким Државама. У овој држави функцију контроле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уставности и законитости обавља Врховни суд САД.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 односу на ова два питања врсте уставног судства, у Републици Србији је Уставом од 2006. године настављено са традицијом започетом још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1963. године, по којој постоји посебан орган централне државне власти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специјализован да доноси одлуке о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lastRenderedPageBreak/>
        <w:t>уставности и законитости чији је назив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Уставни суд. По важећем Уставу, у Србији постоји систем централизованог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уставног судства, што значи да постоји само један једини орган који врши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ову функцију. Таква уставна ситуација постоји од 1990. године, јер се тадашњим Уставом прекинуло са праксом постојања уставних судова аутономних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покрајина. По решењима Устава из 1963. и Устава из 1974. године, покрајина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Војводина и покрајина Косово су имале посебне уставне судове, основане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покрајинским уставима.</w:t>
      </w:r>
    </w:p>
    <w:p w:rsid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Надлежност Уставног суда Србије</w:t>
      </w:r>
    </w:p>
    <w:p w:rsidR="00ED1BCC" w:rsidRDefault="00ED1BCC" w:rsidP="00ED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Надлежност централних институција државне власти се, по правилу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утврђује самим уставом, с обзиром да уставотворци за себе резервишу регулисање питања компетенци основних органа државне организације 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њеном централном нивоу. Таква је ситуација и са Уставним судом Србије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што значи да се његова надлежност не може накнадно ширити законима, јер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 законодавна власт вољом уставотворне власти искључена из пројектовања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система надлежности централне државне власти.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Уважавајући широку листу послова које обавља Уставни суд Србије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сада вршимо разврставање тих послова, групишући их по критеријуму природе спора који решава Уставни суд, решавајући их доношењем одређених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одлука. На тај начин се издвајају четири основне врсте послова који чине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надлежност уставно-судске власти у Србији: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1) нормативна контрола;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2) сукоби надлежности;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3) политички спорови; и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4) заштита људских и мањинских права и слобода.</w:t>
      </w:r>
    </w:p>
    <w:p w:rsid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i/>
          <w:iCs/>
          <w:sz w:val="24"/>
          <w:szCs w:val="24"/>
          <w:lang w:val="sr-Cyrl-RS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Нормативна контрола</w:t>
      </w:r>
      <w:r w:rsidRPr="00ED1BC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представља основни и изворни вид надлежности сваког уставног суда, па и Уставног суда Србије. Ова надлежност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подразумева апстрактан спор, спор који се јавља између општих правних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аката. Решавањем апстрактног спора, Уставни суд утврђује право значење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уставних и законских норми и то на коначан начин, као коначан ауторитет. Став Уставног суда о томе да ли је одређени општи правни акт ниже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правне снаге у складу са општим правним актом више правне снаге је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„последња реч“ у процесу испитивања уставности и законитости. Елементарно је правило демократске правне културе да је вера у исправност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одлуке коју Уставни суд донесе, заправо, необорива претпоставка. Одлука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Уставног суда о томе да, на пример, неки закон није или јесте у сагласности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са Уставом Републике Србије не може бити више предмет било каквог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накнадног или додатног преиспитивања и оспоравања. Такво правило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је слично принципу </w:t>
      </w:r>
      <w:r w:rsidRPr="00ED1BCC">
        <w:rPr>
          <w:rFonts w:ascii="Times New Roman" w:eastAsia="MinionPro-Regular" w:hAnsi="Times New Roman" w:cs="Times New Roman"/>
          <w:i/>
          <w:iCs/>
          <w:sz w:val="24"/>
          <w:szCs w:val="24"/>
        </w:rPr>
        <w:t>res iudicata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, тј. пресуђене ствари, с тим што је он 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случају уставно-судске одлуке још чвршће утврђен, јер не постоји правна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могућност да се, у оквиру националног правног поретка, од стране неког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другог органа власти проверава да ли је одлука Уставног суда „у складу са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Уставом“. Таквом могућношћу би се угрозила функционалност принципа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уставности и законитости, при чему треба имати у виду и следеће. Ширењем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националних правних поредака са нормама и стандардима међународног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права, а посебно у области људских права долази до изражаја тенденција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да се, кроз систем међународне заштите људских права, врши специфичан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утицај и на уставне норме, па и на одлуке уставних судова. Када Европски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 за људска права, приликом решавања по уставној жалби грађанина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неке државе, донесе одлуку, онда настају последице и по вредност уставне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норме те државе, али посредно могу настати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lastRenderedPageBreak/>
        <w:t>последице и по одлуке уставних судова. Ову напомену треба имати у виду, посебно и због чињенице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да је Србија својим Уставом прихватила да у сопствени уставно-правни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поредак инкорпорира и ЕКЉП, али и стандарде који настају као резултат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деловања ЕСЉП.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Надлежност Уставног суда Србије да врши нормативну контролу произлази из Уставом утврђеног принципа уставности и законитости, који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 нормативно операционализован успостављањем принципа хијерархије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међу општим правним актима, па се стога ова надлежност Уставног суда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непосредно наслања на тај принцип, а тим поводом се истичу следећи општи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уставни принципи хијерархије у правном поретку Србије: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сви закони и други општи правни акти морају бити у сагласности са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Уставом, са општеприхваћеним правилима међународног права и са потврђеним међународним уговором;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потврђени међународни уговори морају бити у сагласности са Уставом;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сви други општи правни акти морају бити у сагласности са законом;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статути и други општи правни акти аутономних покрајина и јединица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локалне самоуправе морају бити у сагласности са Уставом и законом;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општи правни акти организација којима су поверена јавна овлашћења</w:t>
      </w:r>
      <w:r>
        <w:rPr>
          <w:rFonts w:ascii="Times New Roman" w:eastAsia="MinionPro-Regular" w:hAnsi="Times New Roman" w:cs="Times New Roman"/>
          <w:sz w:val="24"/>
          <w:szCs w:val="24"/>
        </w:rPr>
        <w:t>,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политичких странака, синдиката, удружења и колективни уговори морају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бити у сагласности са Уставом и законом.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Из оваквих принципа хијерархије јасно произлази и нормативна надлежност Уставног суда, па ће он контролисати да ли се они поштују. То значи да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се на врху пирамидалне структуре свих општих правних аката у Републици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Србији налазе Устав и општеприхваћена правила међународног права; полази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се од става да је Устав у потпуном складу са општеприхваћеним правилима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међународног права, па међу њима нема хијерархијске дистанце. Надмоћност позиције устава у односу на ратификовани међународни правни акт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представља израз напора унутрашњег правног поретка да задржи принцип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суверености у сопственим оквирима. Из тих разлога се улога надзора над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уставношћу ратификованог међународног уговора и препушта уставном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судству у државама у којем је оно институционализовано.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Други ниво на лествици припада потврђеним међународним уговорима, трећи ниво законима, а четврти општим правним актима аутономних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покрајина, јединица локалне самоуправе, организација којима су поверена</w:t>
      </w: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јавна овлашћења, политичких странака, синдиката и удружења и колективним уговорима.</w:t>
      </w:r>
    </w:p>
    <w:p w:rsidR="00ED1BCC" w:rsidRPr="00723880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Правни акти поређани и нивелисани на овај начин су истовремено хијерархијски подобни да се проверава њихова међусобна усаглашеност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Са Уставом морају бити у сагласности сви општи правни активни који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припадају нижим нивоима: другом, трећем и четвртом. (потврђени међународни уговори, закони и други општи правни акти, статути и други општи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правни акти аутономних покрајина и јединица локалне самоправе, општи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акти организација којима су поверена јавна овлашћења, општи акти политичких странака, синдиката и удружења грађана и колективни уговори)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>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Са потврђеним међународним уговорима морају бити у сагласности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сви општи правни акти који припадају трећем и четвртом нивоу. (закони 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други општи правни акти, статути и други општи правни акти аутономних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покрајина и јединица локалне самоуправе, општи акти организација којима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 поверена јавна овлашћења, општи акти политичих странака и удружења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грађана и колективни уговори).</w:t>
      </w:r>
    </w:p>
    <w:p w:rsidR="00ED1BCC" w:rsidRPr="00723880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Са законом морају бити у сагласности сви општи правни акти који припадају четвртом ниво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>у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. (статути и други општи правни акти аутономних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покрајина и јединица локалне самоуправе, општи акти организација којима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 поверена јавна овлашћења, општи акти политичких странака и удружења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грађана и колективни уговори)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>.</w:t>
      </w: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723880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lastRenderedPageBreak/>
        <w:t>Сукоб надлежности</w:t>
      </w:r>
      <w:r w:rsidRPr="00ED1BC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 специфичан вид правног инцидента који може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имати и своје политичке импликације. Државно-правни поредак функционише на основу правила о односима између правних аката и њихових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доносилаца. Прописаном надлежношћу државе, аутономних покрајина 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јединица локалне самоуправе се утемељује хармонично и складно обављање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послова и остваривање њихових права и обавеза. Осим тога, и унутар организације државе, прецизно се прописује надлежност која припада тачно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одређеним државним органима. До повреде надлежности може доћи или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 односима између републике, аутономних покрајина и јединице локалне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самоуправе, или у односима између државних органа. Наравно, надлежност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се може повредити и унутар саме организације аутономне покрајине или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унутар саме организације јединице локалне самоуправе, али то није питање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за уставно-судску власт. Уставни суд решава само оне сукобе надлежности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чијим решавањем треба обезбедити самосталност власти које их врше. Јер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уколико би се препустило да о сукобу надлежности, на пример, између органа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различите врсте државне власти у систему поделе власти, решава једна од тих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државних власти које су у сукобу, онда би била угрожена самосталног друге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државне власти. Такође, било би нереално очекивати да сукоб надлежности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између органа републичке власти и органа власти аутономне покрајине решава орган републике власти, јер би то значило прекомерну централизацију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тј. орган аутономне покрајине не би имао своју самосталност.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Овлашћење Уставног суда да решава сукобе надлежности је последица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његове независности и самосталности, па је ова институција са коначним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ауторитетом који треба да гарантује јединство уставног и државно-правног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поретка. Међу сукобима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надлежности које решава Уставни суд Србије разликују се четири основна нивоа тих сукоба: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сукоб надлежности између судова и других државних органа;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сукоб надлежности између републичких органа, с једне, и органа аутономне покрајине или органа јединице локалне самоуправе, с друге стране;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сукоб надлежности између органа аутономне покрајине и органа јединице локалне самоуправе; и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сукоб надлежности између органа различитих аутономних покрајина 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сукоб надлежности између органа различитих јединица локалне самоуправе.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Из овако предочене уставно-судске надлежности о надлежности (компетенз-компетенз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)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запажа се да Уставни суд, решавајући те сукобе обезбеђује јединство у функционалном и у територијалном погледу у правном поретку Србије.</w:t>
      </w: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723880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Политички спорови</w:t>
      </w:r>
      <w:r w:rsidRPr="00ED1BC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представљају посебну врсту надлежности Уставног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суда Србије, али то не значи да се решавањем политичких спорова Уставни суд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изузима из правног оквира. Одлучивањем поводом тзв. политичких спорова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Уставни суд се и даље налази у оквирима уставно-правног поретка, али је реч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 специфичним актима који су предмет деловања уставно-судске власти. Под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политичким споровима у надлежности Уставног суда Србије подразумевамо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изборне спорове и одлучивање о забрани рада политичке странке, синдикалне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организације, удружења грађана или верске заједнице (У самом Уставу верске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заједнице нису наведене као 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врст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а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 друштвене организације којој Уставни суд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може забранити рад, али је Законом о Уставном суду то учињено). Деловањем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поводом политичких спорова, Уставни суд се приказује у светлу особене политичке власти, с обзиром да арбитрира у посебним облицима повреде правног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поретка са латентном политичком природом. Одлука Уставног суда поводом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м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политичког спора оставља за собом изражену политичку последицу, те се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њоме утиче и на ток политичких процеса. Наравно, ова врста надлежности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не значи било какву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lastRenderedPageBreak/>
        <w:t>арбитрерност, јер се Уставни суд руководи релевантним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правним нормама, приликом одлучивања у неком политичком спору.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Као што је истакнуто, под политичким споровима у надлежности Уставног суда се подразумевају изборни спорови и одлучивање о забрани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политичких странака, синдикалних организација или удружења грађана.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Изборни спор се јавља поводом изборног процеса који се одвијају 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држави, без обзира да ли се ради о републичким, покрајинским или локалним изборима. И без обзира да ли је реч о председничким или парламентарним изборима; односно, о изборима за покрајинску скупштину или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за покрајинске извршне 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орган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>е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; или о изборима за скупштину јединице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локалне самоуправе или за њене извршне органе. Предмет изборног спора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није апстрактне природе, као што је то случај приликом нормативне контроле, већ су то одређене изборне активности које предузимају надлежни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изборни органи. Циљ решавања изборног спора од стране Уставног суда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јесте да се провери да ли је било неправилности у изборном поступку и да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се те неправилности отклоне.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 оквиру изборног спора се нарочито издваја и решавање Уставног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суда о потврђивању мандата народних посланика, када је такође неопходно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проверити поштовање прописане процедуре у вези са чином потврђивања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мандата народних посланика. Верификација мандата представља завршну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фазу у процесу легимитног конституисања народне воље, па је нужно да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се изборни поступак подвргне контроли и након што су окончане изборне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радње као што су гласање, пребројавање гласова, утврђивање коначних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резултата, расподела мандата и сл.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Другу врсту политичких спорова чини одлучивање о забрани рада политичких странака, синдикалних организација и удружења грађана, што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представља политичко питање. Политичке странке, синдикалне организације, удружења грађана или верске заједнице (већ смо дали напомену 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вези верских заједница у уставном тексту и тексту Закона о Уставном суду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)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 основни облици организованог социјалног живота грађана, којим они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исказују друштвену страну своје личности. Стога је и питање одлучивања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 забрани њиховог рада веома осетљиво питање, јер се тиме одлучује и 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праву одређене групе грађана да се организује и да делује.</w:t>
      </w: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723880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t>Заштита људских и мањинских права и слобода</w:t>
      </w:r>
      <w:r w:rsidRPr="00ED1BCC">
        <w:rPr>
          <w:rFonts w:ascii="Times New Roman" w:eastAsia="MinionPro-Regular" w:hAnsi="Times New Roman" w:cs="Times New Roman"/>
          <w:i/>
          <w:iCs/>
          <w:sz w:val="24"/>
          <w:szCs w:val="24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представља значајну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тачку надлежности Уставног суда Србије. Утврђивањем ове функције, уставно-судска власт се маркира као делатно изузетно значајан орган за институционално обезбеђивање механизма заштите људских и мањинских права.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Запазићемо да се, у ширем смислу, остваривање свих надлежности Уставног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суда, у крајњој консеквенци може разумети и као заштита људских права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Али, са становишта интереса процесног разматрања надлежности Уставног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суда, од интереса је указати на специјална правна средства, чија је основна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улога управо обезбеђивање људских права, што је праћено и посебношћу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поступка који се тим поводом води пред овим органом. Наравно, ту пре свега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мислимо да уставну жалбу као средство и поступак по уставној жалби, али 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 жалбу судија и тужилаца и поступак који се води по основу ових средстава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Како је то својевремено у правној литератури исправно примећено и лепо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речено, процес заштите је механизам накнадног острањивања и исправљања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неправа, односно, нормативно дисциплиновани ток да се правно војујући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стекне оно што некоме објективно, по ваљаном закону следује.</w:t>
      </w: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i/>
          <w:iCs/>
          <w:sz w:val="24"/>
          <w:szCs w:val="24"/>
          <w:lang w:val="sr-Cyrl-RS"/>
        </w:rPr>
      </w:pPr>
    </w:p>
    <w:p w:rsidR="00ED1BCC" w:rsidRPr="00723880" w:rsidRDefault="00ED1BCC" w:rsidP="00723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</w:pPr>
      <w:r w:rsidRPr="00723880">
        <w:rPr>
          <w:rFonts w:ascii="Times New Roman" w:eastAsia="MinionPro-Regular" w:hAnsi="Times New Roman" w:cs="Times New Roman"/>
          <w:b/>
          <w:i/>
          <w:iCs/>
          <w:sz w:val="24"/>
          <w:szCs w:val="24"/>
        </w:rPr>
        <w:lastRenderedPageBreak/>
        <w:t>Састав Уставног суда</w:t>
      </w: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723880" w:rsidRDefault="00723880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 систему претходног Устава Републике Србије из 1990. године, Уставни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 је у свом саставу имао 9 судија. За разлику од тога, важећим српским Уставом је прихваћен организациони модел по којем Уставни суд Србије броји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 xml:space="preserve"> 15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судија. Њихов избор и именовање су регулисани Уставом Републике Србије.</w:t>
      </w:r>
    </w:p>
    <w:p w:rsidR="00ED1BCC" w:rsidRPr="00723880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Организациони концепт уставно-судског органа Србије неодољиво подсећа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 италијански модел Уставног суда, како у погледу броја, тако и у погледу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комбинације више делова јавне власти приликом предлагања и избора судија.</w:t>
      </w:r>
    </w:p>
    <w:p w:rsidR="00723880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Уставни суд је колективно, петнаесточлано тело чији се чланови бирају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 именују на период од девет година, уз могућност још једног избора или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именовања. Очигледно је да уставотворац приликом конституисања Уставног суда разликује судије које се бирају (од стране Народне скупштине) 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судије које се именују (од стране председника Републике и Опште седнице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Врховног касационог суда). У практичном смислу, међутим, нема никаквих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разлика међу ове две категорије које се одвајају само сангом формално-правног статуса. Модел састава Уставног суда се може иксазати формулом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„5+5+5“ која обележава три посебна субјекта са посебним изворима у којима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 садржано одлучивање о персоналним решењима уставно-судске власти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.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То су Народна скупштина, председник Републике и Општа седница Врховног касационог суда Србије, односно, законодавна власт, шеф државе као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носилац дела извршне власти и судска влат. Уколико бисмо овај тродеобни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скуп превели на речник политике, онда се ова подела може и поларизовати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 принципу партијско-политичка власт и судска власт.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 односу према овој материји, запажен је напор уставотворца да комбинацијом моћи централних институција државне власти обезбеди институционалну претпоставку за непристрасно одвијање уставно-судског процеса и одсуство претеране концентрације моћи једног дела државне власти.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Уважавајући чињеницу да је посматрано уставно решење конструисано уз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помоћ компарирања са решењима, пре свега, италијанског модела уставног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судства, остаје нам право да теоријски претпоставимо његов добар квалитет.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Мешавином моћи све три гране државне власти ствара се услов да се гарантује функционалност институције уставног судства. Оваквом закључивању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би допринело решење о деветогодишњем мандату судија Уставног суда, који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превазилази 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четворогодишњ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 мандат парламента и петогодишњи мандат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шефа државе. Међутим, и ту треба бити опрезан, с обзиром да Општа седница Врховног касационог суда није овлашћена на потпуну аутономију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приликом избора, већ је ограничена са 10 предложених кандидата који ће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бити истакнути на заједничкој седници Врховног савета судства и Државног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већа тужилаштва. Оба ова тела имају по 11 чланова, с тим што се тај број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своди на 20 у варијанти заједничког одлучивања, због два члана по положају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(министар 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правд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>е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 и председник Одбора Народне скупштине) који се 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истој улози и на исти начин појављују у оба органа, па не треба очекивати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дуплу вредност њихових гласова. Томе треба додати да је извршна власт у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политичком смислу доминантније позиционирана у односу на судску власт</w:t>
      </w:r>
      <w:r w:rsidR="00723880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723880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имајући у виду положај јавних тужилаца и њихових заменика.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Налазећи се на терену начина избора и персоналне структуре састава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Уставног суда, треба имати у виду да су у периоду претходног уставног система биле познате и велике кризе управо у погледу проблема са избором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судија Уставног суда, што је све доводило и до блокаде у функционисању ове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институције, крхке по својој демократској ваљаности у условима политичког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друштва Србије. На овакав приступ нас 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додат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но упућују и две следеће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чињенице. Прво, Уставним законом за спровођење Устава је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lastRenderedPageBreak/>
        <w:t>прописано да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ће се Уставни суд Србије сматрати конституисаним и са двотрећинском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попуном у односу на његов укупан број. Друго, сама практична компликованост процедуралног решења по којем се за 15 судија Уставног суда мора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предложити 30 кандидата. Биће веома тешко пронаћи квалитетна решења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 30 појединачних персоналних случајева, од којих ће 15 истакнутих кандидата са великом неизвесношћу улазити у својеврсну изборну утакмицу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која подразумева и притајени систем лобирања. Да је реч о заиста великом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проблему, сведочи и податак о 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услов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>у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 који мора бити испуњен да би неко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лице било изабрано или именовано за судију: истакнути правник са најмање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40 година живота и 15 година искуства у правној струци. С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>т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арост и искуство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 нумерички исказани квалификативи који сами по себи нису проблем, за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разлику од својства лица које је истакнуто у праву. Јер, лице које ће бити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предложено за избор или именовање по свом професионалном ангажману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т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реба да је лице од угледа и ауторитета који ће се, између осталог, мерити и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 избору и именовању за судију Уставног суда.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Уставотворац се определио и да састав Уставног суда обогати „малим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кључем“, јер са сваке од предложених листа кандидата један од изабраних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кандидата мора бити са територије аутономних покрајина. Увођење минималног територијалног цензуса не може утицати на централизованост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уставног судства у Републици Србиј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>и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, али може отворити и питање о карактеру функције тројице „покрајинских“ судија Уставног суда, посебно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када се буде одлучивало о решавању сукоба надлежности у којима је једна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страна у сукобу – Аутономна покрајина. Истовремено се може провоцирати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 размишљање о дванаесторо „републичких“ судија Уставног суда када се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у сукобу надлежности нађу Република и Аутономна покрајина. У односу на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ове упитаности, као теоријски одговор стиже угледност судија и уставно-правни разлози којима се уставни суд руководи приликом доношења одлука.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Наше претпоставке које би завиривале у унутрашњост мотива приликом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доношења одлука у поменутим врстама уставно-судске надлежности не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могу довести до озбиљног одговора, па анализу тим поводом и окончавамо.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Преостаје нам да претпоставимо да је воља уставотворца за оваквим решењима која значајно истичу принцип територијалне уређености Србије вероватно плод компромиса који је постигнут током договора релевантних чинилаца који су и креирали овакво уставно решење. Територијална димензија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садржаја у троје судија би требало да подразумева њихову чврсту везу са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Аутономном покрајином и у погледу пребивалишта и у погледу локације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њиховог радног ангажмана.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Задржавајући се на паритету и пуној равноправности три овлашћена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предлагача који су истовремено и органи који врше избор или именовање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судија Уставног суда, уставотворац је прописао да се председник Уставног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суда бира ван њиховог круга, а у оквиру самог Уставног суда на период од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три 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годи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>не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, без могућности новог избора. Такође, није прописано којом се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већином одлучује о избору председника Уставног суда, као ни о разлозима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 начину престанка функције председника. Само је утврђено да се он бира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тајним гласањем, тако да сва ова питања тек треба да буду уређена зако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-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ном. Избор председника од стране судија Уставног суда Србије оставља за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собом две реалне последице. У односу на претходни уставни период, када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 председника Суда предлагао шеф државе, а бирала Народна скупштина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очигледно да је новим Уставом пројектовано умањење његове моћи. С друге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стране, овакв начин избора председника, може за собом оставити и последицу уметања повода за поремећај међуљудских односа међу самим судијама.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Судији Уставног суда престаје дужност: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истеком периода од 9 година на који је изабран, односно, именован;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lastRenderedPageBreak/>
        <w:t xml:space="preserve">Председник Уставног суда је дужан 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да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обавести овлашћеног предлагача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 Народну скупштину, шест месеци пре истека периода од девет година на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који је именован, односно изабран судија, о томе.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испуњењем услова за старосну пензију;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О испуњењу услова за старосну пензију судије, председник Уставног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 xml:space="preserve">суда обавештава овлашћеног предлагача за 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из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>бор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, односно, именовање и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Народну скупштину, најкасније шест месеци пре испуњења општих услова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за старосну пензију. Након тога, овлашћени предлагач је дужан да покрене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поступак за престанак дужности судије Уставног суда. Ако Народна скупштина не донесе одлуку о престанку дужности судије који је испунио услове за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старосну пензију, дужност му престаје даном испуњења услова, што својим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решењем констатује председник Уставног суда.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Судији се може продужити радни век, под условом да је то неопходно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због рада на започетим предметима, и то до окончања предмета на којима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је био ангажован, а најдуже до истека периода на који је изабран, односно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именован, уз његову сагласност.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на лични захтев;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Судија подноси захтев да му престане дужност пре истека периода на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који је изабран, односно, именован, овлашћеном предлагачу за избор, односно, именовање, Народној скупштини и председнику Уставног суда. Ако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Народна скупштина не донесе одлуку о том захтеву, судији престаје дужност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по сили закона истеком рока од три месеца, што се констатује решењем које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доноси председник Уставног суда.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разрешењем;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Поступак за разрешење судије покрећу овлашћени предлагачи за избор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,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односно, именовање судије, а иницијативу за покретање поступка за разрешење може да поднесе Уставни суд. О иницијативи Уставног суда одлучује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овлашћени предлагач за избор, односно, именовање, што значи да одлучује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да ли ће покренути поступак или не.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Испуњеност услова за разрешење утврђује Уставни суд.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Судија се разрешава ако: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1) постане члан политичке странке;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2) повреди забрану сукоба интереса;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3) трајно изгуби радну способност за вршење дужности судије;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4) буде осуђен на казну затвора за кажњиво дело које га чини недостојним дужности судије Уставног суда.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У току поступка за утврђивање испуњености услова за разрешење, судија може бити удаљен са дужности, о чему одлуку доноси Уставни суд на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предлог председника Уставног суда, док се одлука о удаљењу са дужности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r w:rsidRPr="00ED1BCC">
        <w:rPr>
          <w:rFonts w:ascii="Times New Roman" w:eastAsia="MinionPro-Regular" w:hAnsi="Times New Roman" w:cs="Times New Roman"/>
          <w:sz w:val="24"/>
          <w:szCs w:val="24"/>
        </w:rPr>
        <w:t>председника Уставног суда доноси на предлог најмање троје судија.</w:t>
      </w:r>
    </w:p>
    <w:p w:rsidR="00ED1BCC" w:rsidRPr="00ED1BCC" w:rsidRDefault="00ED1BCC" w:rsidP="00ED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– у случају смрти.</w:t>
      </w:r>
    </w:p>
    <w:p w:rsidR="00E02E91" w:rsidRPr="00524E6C" w:rsidRDefault="00ED1BCC" w:rsidP="0052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ED1BCC">
        <w:rPr>
          <w:rFonts w:ascii="Times New Roman" w:eastAsia="MinionPro-Regular" w:hAnsi="Times New Roman" w:cs="Times New Roman"/>
          <w:sz w:val="24"/>
          <w:szCs w:val="24"/>
        </w:rPr>
        <w:t>Председник Уставног суда обавештава овлашћеног предлагача и Народну</w:t>
      </w:r>
      <w:r w:rsidR="00524E6C"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ED1BCC">
        <w:rPr>
          <w:rFonts w:ascii="Times New Roman" w:eastAsia="MinionPro-Regular" w:hAnsi="Times New Roman" w:cs="Times New Roman"/>
          <w:sz w:val="24"/>
          <w:szCs w:val="24"/>
        </w:rPr>
        <w:t>скупштину о случају смрти судије</w:t>
      </w:r>
      <w:r w:rsidR="00524E6C">
        <w:rPr>
          <w:rFonts w:ascii="Times New Roman" w:eastAsia="MinionPro-Regular" w:hAnsi="Times New Roman" w:cs="Times New Roman"/>
          <w:sz w:val="24"/>
          <w:szCs w:val="24"/>
        </w:rPr>
        <w:t>.</w:t>
      </w:r>
    </w:p>
    <w:sectPr w:rsidR="00E02E91" w:rsidRPr="00524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1E" w:rsidRDefault="0064481E" w:rsidP="00524E6C">
      <w:pPr>
        <w:spacing w:after="0" w:line="240" w:lineRule="auto"/>
      </w:pPr>
      <w:r>
        <w:separator/>
      </w:r>
    </w:p>
  </w:endnote>
  <w:endnote w:type="continuationSeparator" w:id="0">
    <w:p w:rsidR="0064481E" w:rsidRDefault="0064481E" w:rsidP="0052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569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E6C" w:rsidRDefault="00524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24E6C" w:rsidRDefault="00524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1E" w:rsidRDefault="0064481E" w:rsidP="00524E6C">
      <w:pPr>
        <w:spacing w:after="0" w:line="240" w:lineRule="auto"/>
      </w:pPr>
      <w:r>
        <w:separator/>
      </w:r>
    </w:p>
  </w:footnote>
  <w:footnote w:type="continuationSeparator" w:id="0">
    <w:p w:rsidR="0064481E" w:rsidRDefault="0064481E" w:rsidP="00524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CC"/>
    <w:rsid w:val="00524E6C"/>
    <w:rsid w:val="0064481E"/>
    <w:rsid w:val="00723880"/>
    <w:rsid w:val="00E02E91"/>
    <w:rsid w:val="00E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E6C"/>
  </w:style>
  <w:style w:type="paragraph" w:styleId="Footer">
    <w:name w:val="footer"/>
    <w:basedOn w:val="Normal"/>
    <w:link w:val="FooterChar"/>
    <w:uiPriority w:val="99"/>
    <w:unhideWhenUsed/>
    <w:rsid w:val="0052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E6C"/>
  </w:style>
  <w:style w:type="paragraph" w:styleId="Footer">
    <w:name w:val="footer"/>
    <w:basedOn w:val="Normal"/>
    <w:link w:val="FooterChar"/>
    <w:uiPriority w:val="99"/>
    <w:unhideWhenUsed/>
    <w:rsid w:val="0052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4016</Words>
  <Characters>22896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Srdjan Djordjevic</cp:lastModifiedBy>
  <cp:revision>2</cp:revision>
  <dcterms:created xsi:type="dcterms:W3CDTF">2020-05-20T06:07:00Z</dcterms:created>
  <dcterms:modified xsi:type="dcterms:W3CDTF">2020-05-20T06:35:00Z</dcterms:modified>
</cp:coreProperties>
</file>