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696">
        <w:rPr>
          <w:rFonts w:ascii="Times New Roman" w:hAnsi="Times New Roman" w:cs="Times New Roman"/>
          <w:b/>
          <w:sz w:val="24"/>
          <w:szCs w:val="24"/>
        </w:rPr>
        <w:t>Повереник за заштиту равноправности</w:t>
      </w:r>
    </w:p>
    <w:p w:rsid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61696" w:rsidRPr="0088028C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8028C">
        <w:rPr>
          <w:rFonts w:ascii="Times New Roman" w:hAnsi="Times New Roman" w:cs="Times New Roman"/>
          <w:b/>
          <w:i/>
          <w:iCs/>
          <w:sz w:val="24"/>
          <w:szCs w:val="24"/>
        </w:rPr>
        <w:t>Институција Повереника за заштиту равноправности</w:t>
      </w:r>
    </w:p>
    <w:p w:rsid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bookmarkStart w:id="0" w:name="_GoBack"/>
      <w:bookmarkEnd w:id="0"/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 за заштиту равноправности је потпуно нова институција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којом се шире органски капацитети правне власти за спречавање дискриминације. Институција Повереника за заштиту равноправности уведена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 у правни поредак Републике Србије Законом о забрани дискриминације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(2009). Овим Законом регулисана су питања нормативне садржине принципа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равноправности, кроз формулисање значења дискриминације и забране дискриминације. Осим тога, посебно су уређена питања везана за институцију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Повереника за заштиту равноправности, како у погледу надлежности и мандата, тако и у погледу поступка који се </w:t>
      </w:r>
      <w:r>
        <w:rPr>
          <w:rFonts w:ascii="Times New Roman" w:eastAsia="MinionPro-Regular" w:hAnsi="Times New Roman" w:cs="Times New Roman"/>
          <w:sz w:val="24"/>
          <w:szCs w:val="24"/>
        </w:rPr>
        <w:t>сп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роводи пред овом институцијом.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У мери у којој је то уопште потребно, поменимо да се нормативни садржај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институције Повереника везује за читав текст Закона о забрани дискриминације; као и то да треба увек имати у виду да се тај садржај наслања и на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општи уставни и правни оквир састављен од материје која је у вези са областима које улазе у садржај и предмет активности Повереника за заштиту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равноправности. IV део Закона насловљен са „Повереник за заштиту равноправности“ нормативно је структурисан кроз регулативу његовог избора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мандата, положаја и надлежности, са укупно седам чланова.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Повереника бира Народна скупштина и то већином гласова свих народних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посланика, што потврђује високо изражен квалитет легитимитета којим се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утврђује ова институција. Подсећамо да је Уставом Републике Србије утврђено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 парламент Србије одлуке доноси трима различитим врстама већина, па се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тиме </w:t>
      </w:r>
      <w:r>
        <w:rPr>
          <w:rFonts w:ascii="Times New Roman" w:eastAsia="MinionPro-Regular" w:hAnsi="Times New Roman" w:cs="Times New Roman"/>
          <w:sz w:val="24"/>
          <w:szCs w:val="24"/>
        </w:rPr>
        <w:t>даj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 различито рангирати и одлуке у зависности од прописане већине неопходне за њихово доношење. Неспорно је да свака одлука Народне скупштине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представља истовремено израз њене воље, али такође не може бити спорно ни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 захтевнија већина за доношење неке одлуке представља показатељ вишег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степена концентрације гласова унутар такве воље. Тиме правни поредак значајнијим нивоом сагласности представничког тела оснажује унутрашњост изборног </w:t>
      </w:r>
      <w:r>
        <w:rPr>
          <w:rFonts w:ascii="Times New Roman" w:eastAsia="MinionPro-Regular" w:hAnsi="Times New Roman" w:cs="Times New Roman"/>
          <w:sz w:val="24"/>
          <w:szCs w:val="24"/>
        </w:rPr>
        <w:t>осн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ов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а институције Повереника. Као што рекосмо, Народна скупштина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одлуке доноси у различитим ситуацијама уз три различите већине.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Но, у практичном политичком смислу, таква формално-правна респектабилна већина која се захтева за избор Повереника, заправо се своди 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истоврсну основу која је неопходна за изобр Владе, а такво чињенично стање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нас већ упућује на реалну опасност када је у питању непристрасност лица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које се бира за функцију Повереника. Односно, партијска већина нужна 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оформи Владу – довољна је и да изабере Повереника. Док још нисмо у прилици да проверавамо кроз искуство праксе како ће се понашати партијски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естаблишмент лоциран у представничком телу и извршној власти поводом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одабира Повереника, преостаје нам да на овај начин представљамо провокативне хипотетичке могућности. Боље је указати на могућност да се у пракси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десе и избори за Повереника оних лица која су лојална партократији, него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скривати умни поглед пред таквим могућностима.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Овлашћени подносилац предлога лица-кандидата за избор Повереника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јесте Одбор надлежан за уставна питања који се утврђује предлог већином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гласова од укупног броја својих чланова. Иста опаска поводом квалитета исте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већине у Народној скупштини важи и за већину у Одбору за уставна питања</w:t>
      </w:r>
      <w:r>
        <w:rPr>
          <w:rFonts w:ascii="Times New Roman" w:eastAsia="MinionPro-Regular" w:hAnsi="Times New Roman" w:cs="Times New Roman"/>
          <w:sz w:val="24"/>
          <w:szCs w:val="24"/>
        </w:rPr>
        <w:t>.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Предлог Одбору за уставна питања може поднети свака посланичка група.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Да би једно лице могло бити изабрано за Повереника мора да кумулативно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испуњава следеће услове: дипломирани правник; најмање 10 година искуства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на правним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lastRenderedPageBreak/>
        <w:t>пословима у области заштите људских прва; да поседује високе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моралне и стручне квалитете.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Док наслов чл. 30. гласи „престанак мандата“, дотле се у садржини одредбе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овог члана говори о престанку фунције, па остаје утисак недовољне језичке униформисаности, што ипак не угрожава процес мисаоног овладавања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одредбом чл. 30. Четири су случаја у којима Поверенику престаје мандат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(или функција) пре 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ис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тека периода на који је изабран: оставка, </w:t>
      </w:r>
      <w:r>
        <w:rPr>
          <w:rFonts w:ascii="Times New Roman" w:eastAsia="MinionPro-Regular" w:hAnsi="Times New Roman" w:cs="Times New Roman"/>
          <w:sz w:val="24"/>
          <w:szCs w:val="24"/>
        </w:rPr>
        <w:t>пен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зија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разрешење, смрт. Сам редовни, нормалан истек мандата је такође нормиран као основ за престанак функције, али га ми нисмо посебно истакли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јер смо желели да групишемо основе за превремени престанак мандата.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А у тим основима примећујемо да се законодавац потрудио да пропише као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један од разлог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а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 првремени престанак мандата и подношење оставке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али у писменом облику Народној скупштини. Зато овакву формулацију из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одредбе чл. 30. ст. 1. Закона сустиже питање о правној валидности оставке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коју би Повереник поднео Народној скупштини путем јавности и медија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а без писменог облика? Јер, ако је разлог превременог престанка мандата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оставка као акт воље, да ли би било нужно материјализовати је искључиво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 писменом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облику, тј. како би Народна скупштина поступила у случају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 не постоји облик материјализације прописан у Закону? Вероватно би се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представничко тело определило или да пренебрегне чин недостајуће писане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форме оставке или би се у тој чињеници можда могао открити несавесан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рад Повереника, па из тога настао и разлог за разрешење Повереника. Привремени престанак мандата погађа било који избор од претпостављених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могућности, али остаје проблем правничког опредељења о прихватљивијем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поступању Народне скупштине у замишљеној ситуацији.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Смрт као природни догађај и разлог за привремени престанак мандата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 изричито нормиран, мада остаје утисак да је законописац у овом делу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исказао став који је материјализацијом приказао као свој; мада, и да то није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учинио, подразумевало би се за случај наступања овог природног догађаја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настаје и разлог за престанак мандата Повереника.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Разрешење је условљено једним од следећих разлога: нестручни и несавесни рад; правноснажна осуда за кривично дело на казну затвора која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га чини недостојним или неподобним за обављање ове функције; губитак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држављанства; сукоб интереса.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Да ли би супротан начин материјализације био онда неписмени облик или је језички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исправно рећи писани облик, чему је онда несумњива усмена форма материјализације?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Нека читаоци о томе размисле.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Која су то кривична дела за чију осуду на казну затвора чине Повереника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недостојним или неподобним за обављање функције? Поштује се претпоставка невиности. И не само то. Само казна затвора као санкција за одређена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кривична дела може бити разлог. Шта ако би се десило да буде осуђен за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клевету, кажњен новчаном казном, опоменом...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Иницијативу за разрешење подноси једна трећина народних посланика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(дакле, најмање 84) Народне скупштијне, али је нужно да одбор за уставна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питања утврди остојање разлог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а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 разрешење. Иако није ирзичито про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п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исана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већина којом Одбор утврђује своју одлуку о постојању разлога за разрешење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Повереника, то ће вероватно бити више од половине од укупног броја чланова Одбора. Сагласно Закону, мишљење Одбора није обавезујући услов 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би Народна скупштина могла да приступи доношењу одлуке о разрешењу.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До таквог закључка долазимо на основу анализе одредби чл. 30. ст. 3, 4 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5.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 обзиром да њима није прописана условљеност Народне скупштине позитивним или негативним ставом Одбора. Да је законодавац имао вољу за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таквим ставом, онда би се она и нормирала.</w:t>
      </w:r>
    </w:p>
    <w:p w:rsid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F61696" w:rsidRPr="0088028C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88028C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lastRenderedPageBreak/>
        <w:t>Надлежност Повереника</w:t>
      </w:r>
    </w:p>
    <w:p w:rsid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Надлежност Повереника је затворен законски круг овлашћења и обавеза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са таксативно утврђеним облицима делатних активности које формирају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правне капацитете ове институције. Законом о забрани дискриминације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се каталошки евидентира делокруг </w:t>
      </w:r>
      <w:r>
        <w:rPr>
          <w:rFonts w:ascii="Times New Roman" w:eastAsia="MinionPro-Regular" w:hAnsi="Times New Roman" w:cs="Times New Roman"/>
          <w:sz w:val="24"/>
          <w:szCs w:val="24"/>
        </w:rPr>
        <w:t>посл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ов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а који припадају </w:t>
      </w:r>
      <w:r>
        <w:rPr>
          <w:rFonts w:ascii="Times New Roman" w:eastAsia="MinionPro-Regular" w:hAnsi="Times New Roman" w:cs="Times New Roman"/>
          <w:sz w:val="24"/>
          <w:szCs w:val="24"/>
        </w:rPr>
        <w:t>Поверениково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ј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надлежности, што не значи да он не може бити и мењан у условима промене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законодавчеве воље коју он може исказати кроз овај или неки други закон.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Наравно, сада смо у прилици да се круто држимо идентификоване надлежности у оквиру одредбе чл. 33. Закона, што се управо и чини.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Овлашћења и обавезе Повереника се могу разврстати на две основне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групе: 1) активности на обезбеђивању поштовања одредаба Закона о забрани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дискриминације; 2) активности на заштити равноправности у </w:t>
      </w:r>
      <w:r>
        <w:rPr>
          <w:rFonts w:ascii="Times New Roman" w:eastAsia="MinionPro-Regular" w:hAnsi="Times New Roman" w:cs="Times New Roman"/>
          <w:sz w:val="24"/>
          <w:szCs w:val="24"/>
        </w:rPr>
        <w:t>целокупно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м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државно-правном поретку. Првој групи активности припадају акти које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предузима Повереник ради правилне примене Закона у случајевима повреде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забране дискриминације, што значи да он прима и разматра притужбе због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повреда одредаба овог Закона и тим поводом: а) даје мишљења и препоруке у конкретним случајевима; б) </w:t>
      </w:r>
      <w:r>
        <w:rPr>
          <w:rFonts w:ascii="Times New Roman" w:eastAsia="MinionPro-Regular" w:hAnsi="Times New Roman" w:cs="Times New Roman"/>
          <w:sz w:val="24"/>
          <w:szCs w:val="24"/>
        </w:rPr>
        <w:t>изрич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е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 одређене мере уколико се његов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став исказан у препоруци не испоштује. Осим тога, у оквиру ове прве групе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активности, Повереник подносиоцу притужбе пружа информације о његовом праву и могућности покретања судског или другог поступка заштите,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односно, препоручује поступак мирења. У овој активности је садржано саветодавство и пружање особеног вида правне помоћи лицима која сматрају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 су дискриминисана. Наравно да пружање информације неком лицу 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његовом праву остаје на нивоу обавештења које може бити од помоћи, јер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се полази од претпоставке да ће Повереникова процена поводом конкретног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случаја бити вероватно исправна. Наравно да та процена не спречава заинтересовано лице да поступи сагласно сопственој намери, али је несумњиво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 мишљење Повереника може бити од утицаја на формирање воље односног лица. Но, интересантним се чини да ли ће, примера ради, негативно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мишљење Повереника поводом могућности покретања судског или другог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поступка заштите бити од утицаја и на формирање психичке воље судског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или другог органа у поступку заштите приликом доношења одлуке поводом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спора. Односно, да ли ће тужена страна (орган јавне власти) бити у прилици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 се, износећи аргументацију позива и на мишљење Повереника којим 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исказан став да не постоји могућност покретања поступка заштите, или 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су изгледи за успех у спору мали? И одмах се намеће питање да ли је Повереник овлашћен да, у оквиру информације коју пружа назначеним поводом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износи управо поменуту процену? Ово питање сматрамо значајним, па му 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периоду стручно квалификованих расправа треба посветити и одговарајућу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пажњу; упоредо са тим требало би и размотрити проблем транспарентности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пружене информације лицу о његовом праву и могућност покретања судског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или другог поступка заштите.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Препоручивање поступка мирења на које је Повереник овлашћен одредбом чл. 33. ст. 1. т. 2. подразумева да је Повереник већ предузео одређене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радње и спровео одређени поступак у којем је утврдио релевантно чињенично стање и стекао представу о суштини спора и постојању одређеног нивоа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дискриминаторског поступања.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 поседује условну активну легитимацију за подношење тужбе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из чл. 43. Закона, због повреде права из Закона. Уколико добије сагласност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 предузимање овог правног средства од стране дискриминисаног лица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онда тужбу подноси у своје име а за рачун дискриминисаног лица, али под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условом да поступак пред судом по истој ствари није већ покренут или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правноснажно окончан. Зашто израз дискриминисано лице, када је истини ближи израз „лице које сматра да је дискриминисано“, јер се тужбом тек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покреће поступак, па није извесно како ће се он окончати, односно, да ли ће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се као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lastRenderedPageBreak/>
        <w:t>резултат судског процеса утврдити постојање дискриминације. Тек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тада може бити речи о дискриминисаном лицу, а тиме и утврђење дискриминаторског поступања одређеног лица и утврђење дискриминације. До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тада, и поте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>н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цијалног дискриминатора би требало да штити претпоставка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његове невиности, а то истовремено значи да постоји само претпоставка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 дискриминисаном лицу. Оперативна употреба законске терминологије 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процесу примене може давати (а то се често и дешава) различите резултате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па би о овим упозорењима требало водити рачуна.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О значењу овог израза законодавац се није изричито изјаснио у оквиру одредбе чл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. 2.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Закона којом се утврђује значење појединих појмова и израза из Закона.</w:t>
      </w:r>
    </w:p>
    <w:p w:rsidR="0088028C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На страни прве групе надлежности Повереника је и подношење пријава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због повреде права из Закона о забрани дискриминације. 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У другој групацији аката и радњи на које је овлашћен Повереник истовремено се може препознати и комуникација коју он остварује са јавношћу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са законодавним органима, са одређеним органима Аутономне Покрајине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органима локалне самоуправе и уопште са органима јавне власти и другим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лицима.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 има овлашћење и обавезу да подноси извештаје Народној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скупштини о стању у области заштите равноправности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и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 да упозорава јавност на најчешће, типичне и тешке случајеве дискриминације.</w:t>
      </w:r>
    </w:p>
    <w:p w:rsidR="0088028C" w:rsidRDefault="0088028C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88028C" w:rsidRDefault="0088028C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F61696" w:rsidRPr="0088028C" w:rsidRDefault="00F61696" w:rsidP="0088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88028C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Поступање пред Повереником</w:t>
      </w:r>
    </w:p>
    <w:p w:rsidR="0088028C" w:rsidRDefault="0088028C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F61696" w:rsidRPr="0088028C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88028C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Подношење притужбе</w:t>
      </w:r>
    </w:p>
    <w:p w:rsidR="0088028C" w:rsidRDefault="0088028C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Правило је да лице које сматра да је претрпело дисркиминацију односи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Поверенику притужбу у писаној форми, а усмено у записник само изузетно.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Ова притужба је лични акт, а осим лица које сматра да је дискриминисано, 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његово име и уз његову сагласност, притужбу може поднети и организација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која се бави заштитом људских права или друго лице. Законом се не одређују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ближи услови које треба да испуни та организација или друго лице, па примећујемо да је успостављен либералан режим могућих заступника лица које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сматра да му је неко право, заштићено забраном дискриминације, повређено.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Да би нека организација могла имати статус прописан одредбом чл. 35. ст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. 2.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Закона, нужно је да не буде спорна чињеница њене делатности на заштити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људских права, а одговор на такву квалификацију је нужно потражити 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систему позитивних прописа, којима се регу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>л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ише ова материја.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Које је то друго лице Закон не одређује ближе; не прописују се било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какве посебне способности, квалификације или знања које треба да поседује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то друго лице. Оно што је несумњиво сигурно јесте чињеница да оно мора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бити делатно и пословно способно како би могло предузимати послове 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радње у име и за рачун лица које сматра себе дискриминисаним. Да ли то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друго лице може бити само физичко или и правно лице? Да ли мора имати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одређени ниво правничког звања? Да ли одредба чл. 35. ст. 1. Закона по којој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подношење притужбе Поверенику не сме бити праћено плаћањем такси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или других накнада подразумева и забрану да то друго лице може захтевати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накнаду за подношење притужбе у име наводно дискриминисаног лица 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како се регулише однос међу њима?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Да би притужба имала поткрепљен минимални степен вероватноће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тврдњи које се у њој износе неопходно је да се уз њу поднесу и докази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о претрпљеном акту дискриминације. Како 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дета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>љ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нија питања процедуралног карактера када је у питању притужба нису регулисана овим Законом,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за очекивати је да она буду саставни део материје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lastRenderedPageBreak/>
        <w:t>Пословника који доноси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 како би се, на пример, прецизирала и питања остављања рока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 допуну притужбе, назначење какве је доказе потребно приложити, шта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 дешава са притужбом уколико она не буде у одређеном року допуњена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на адекватан начин и томе слично</w:t>
      </w:r>
    </w:p>
    <w:p w:rsidR="0088028C" w:rsidRDefault="0088028C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88028C" w:rsidRDefault="0088028C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F61696" w:rsidRPr="0088028C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88028C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Поступање и непоступање Повереника</w:t>
      </w:r>
    </w:p>
    <w:p w:rsidR="0088028C" w:rsidRDefault="0088028C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88028C" w:rsidRDefault="0088028C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Непоступање Повереника по притужби из разлога коју су назначени у одредби чл. 36. Закона заправо значи да не постоје услови за почетак поступка.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Тим поводом утврђени су следећи разлози због којих Повереник одбацује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притужбу: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1) Уколико је по истој ствари већ покренут или правноснажно окончан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поступак пред судом;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2) Ако је у истој ствари већ поступао, а нису понуђени нови докази;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3) Ако је очигледно да нема повреде права на коју подносилац притужбе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указује; или</w:t>
      </w:r>
    </w:p>
    <w:p w:rsidR="00F61696" w:rsidRPr="0088028C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4) Ако утврди да је због протека времена од учињене повреде права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немогуће постићи сврху поступања.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Овако формулисани разлози због којих Повереник одбацује притужбу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су по свом карактеру разноврсни и различиту у односу на (упореди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>те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>ЗПП, КПП, УПП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). Уколико се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уочи да постоји неки од наведених разлога, Повереник нема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могућност да одлучује хоће ли их уважити и тим поводом одбацити притужбу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или не, због чега они заслужују квалификацију законских разлога. Међутим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имајући у виду чињеницу њихове управо поменуте разноврсности, вреди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указати да постоји и дискреционо право Повереника да одлучује о основаности разлога за одбацивање притужбе, а тиме и о основаности постојања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чињеница које су релевантне за непокретање поступка, тј. за непоступање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Повереника.</w:t>
      </w:r>
    </w:p>
    <w:p w:rsidR="00F61696" w:rsidRPr="0088028C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Први разлог је лако утврдити објективном методом. Такође се да објективно утврдити и постојање другог разлога, док је за преостала два нужно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активирање изражене свести Повереника о исправности да се две околности нужно подведу под диспозицију норме садржане у одредби чл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. 36.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Закона. Прва од њих је очигледност непостојања повреде права, а друга је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немогућност постизања сврхе поступања због протека времена. Мисаоно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анализирајући поднету притужбу, Повереник је, сагласно Закону, стручно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 морално оспособљен да стекне представу о постојању или непостојању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="0088028C" w:rsidRPr="00F61696">
        <w:rPr>
          <w:rFonts w:ascii="Times New Roman" w:eastAsia="MinionPro-Regular" w:hAnsi="Times New Roman" w:cs="Times New Roman"/>
          <w:sz w:val="24"/>
          <w:szCs w:val="24"/>
        </w:rPr>
        <w:t>повреде права на коју се указује у притужби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>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Узгредно запажање да се у одредбама чл. 36. ст. 1 и 2. користе различити језички искази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 обележавање претпоставке: чл. 36. ст. 1. „Уколико“, а чл. 36. ст. 2. „Ако“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Међутим, за овакву представу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Повереника нужно је очигледно одсуство чињеница и околности којима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би се могла употпунити хипотеза диспозиције, па тиме нема потребе ни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 посебним утврђивањем чињеничног стања; оно заправо и не постоји 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смислу претпоставке диспозиције. Други случај прописане немогућности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поступања Повереника се тиче његове процене односа између сврхе поступања и протека времена од када је учињена повреда права. Овде очито није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спорно да је учињена повреда права; те чињенице је свестан Повереник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па ће то бити они случајеви у којима би вероватно требало да је постојао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неки вид очигледног дискриминаторског поступања, тј. очигледне дискриминације. Имајући у виду конструкцију овог разлога за одбацивање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притужбе, Повереник треба да буде уверен да је постојала дискриминација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али и да се та дискриминација збила довољно давно – толико, да фактор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време одузима рационални смисао поступања Повереника. Особености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правила Закона нас спречавају да запазимо специфичан облик застарелости као правну последицу да притужба није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lastRenderedPageBreak/>
        <w:t>поднета у року. Но, Законом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 не утврђује рок за подношење притужбе, иако је неспорно да се време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значајно за процес правне заштите везује за настанак повреде права. Неутврђивањем изричитог законског рока у ком се може поднети тужба по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основу заштите од дискриминације ствара се простор за дискреционим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деловањем Повереника. Несумњиво је да се објективни законодавац креће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 границама претпостављеног објективног понашања Повереника, али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ипак остаје утисак да је направљен пропуст приликом непрописивања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рока за подношење притужбе. С друге стране, поступак за заштиту равноправности је на овај начин растерећен формализма у погледу рока за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захтевање његовог покретања. Мноштво различитих облика дискрими-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нације и још већа множина случајева из стварног живота који могу бити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од интереса за право, оптерећују ефекте ригидног рока у ком би се могла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поднети притужба по основу Закона о забрани дискриминације. Али, остаје проблем оправданог одсуства поверења у овакво законско решење по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којем од дискреционе процене једног лица – Повереника, зависи хоће ли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 сматрати да је заиста наступио протек времена којим се утиче на сврху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поступања управо тога лица. Зато ће се у пракси функционисања система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заштите права који је нормиран Законом вероватно јављати неспорни, али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 спорни случајеви дискреционе процене Повереника о квалитету везе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између протека времена, чињенице повреде права и поступања Повереника. Дискрециона власт је у одређеним деловима права неопходна, али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 увек очекује да она никако не буде схваћена као самовоља, јер се тиме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негира сам појам дискреционе власти. Ризик који носи са собом овакав вид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правно могуће власти тиче се принципа правне сигурности који је један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од темељних поставки поредака са културно уређеним правом. Стога је 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дискрециону власт лица, које обавља функцију Повереника, нужно што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 могуће више објективизирати правом, односно, унапред прописаним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правилима сузити простор за субјективним деловањем надлежног лица, тј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онемогућити да надвлада субјективна над објективном вољом у материји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процесног дела права, због чега и опстаје као забележено питање зашто је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прописан само датум учињене повреде, а не и датум сазнања за учињену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повреду, који, пак, може бити знатно каснији. Но, и само решење којим се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притужба одбацује на основу чл. 36. ст. 2. Закона уз образложење неблаговремености у смислу немогућности постизања сврхе поступања такође је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показатељ недовољне моћи да се предметни проблеми </w:t>
      </w:r>
      <w:r w:rsidR="0088028C">
        <w:rPr>
          <w:rFonts w:ascii="Times New Roman" w:eastAsia="MinionPro-Regular" w:hAnsi="Times New Roman" w:cs="Times New Roman"/>
          <w:sz w:val="24"/>
          <w:szCs w:val="24"/>
        </w:rPr>
        <w:t>реш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>е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, али истовремено може представљати исувише екстензиван простор за дискрециону власт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Повереника, посебно имајући у виду атипичну формулу „немогућности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постизања сврхе поступања“, која би се у сваком конкртном случају имала</w:t>
      </w:r>
      <w:r w:rsidR="0088028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проверавати.</w:t>
      </w:r>
    </w:p>
    <w:p w:rsidR="00F61696" w:rsidRPr="006A03EE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Дискрециона власт Повереника у истом поступку је потпуно једностепена и коначна, али у целокупном правном поретку је могуће и такав акт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нападати уставном жалбом пред Уставним судом. Може ли Уставни суд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 направи дискриминацију? Право полази од претпоставке да не може;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ова претпоставка је била необорива са становишта унутрашњег правног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поретка, све док није новим Уставом Србије утврђено да саставни део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унутрашњег правног поретка представљају и потврђени међународни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уговори и општеприхваћена правна правила међународног права, што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је, сам по себи, иновативни правно-политички податак, који несумњиво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оставља последице и на ниво чврстине хијерархије до тада неприкосновених институција у државно-правном поретку, као што је то уставно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судство.</w:t>
      </w: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F61696" w:rsidRPr="006A03EE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6A03EE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Утврђивање чињеничног стања</w:t>
      </w: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Утврђивање чињеничног стања има за циљ да Повереник створи представу о чињеницама и околностима предметног случаја , како би из постојећег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материјала могао да формира одлуку о свом поступању. Чињенични материјал се, сагласно Закону,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lastRenderedPageBreak/>
        <w:t>састоји од поднетих доказа, изјава подносиоца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притужбе, лица против којег је притужба поднета, као и од других лица чије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изјаве могу бити од интереса за поступање Повереника.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Одредбом чл. 37. ст. 2. је прописано алтернативно правило о изјашњењу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лица против којег је притужба поднета поводом навода притужбе, тј. </w:t>
      </w:r>
      <w:r w:rsidR="006A03EE" w:rsidRPr="00F61696">
        <w:rPr>
          <w:rFonts w:ascii="Times New Roman" w:eastAsia="MinionPro-Regular" w:hAnsi="Times New Roman" w:cs="Times New Roman"/>
          <w:sz w:val="24"/>
          <w:szCs w:val="24"/>
        </w:rPr>
        <w:t>О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но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може али не мора да се изјасни о њима. Уколио се определи да се изјасни</w:t>
      </w:r>
      <w:r w:rsidR="006A03EE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онда то треба да учини у року од 15 дана од дана када је примило притужбу.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Последица одбијања изјашњења не постоје у правном погледу, јер се лице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против којег је поднета притужба у оба случаја користи својим правом које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 Законом допушта.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Након утврђивања чињеничног стања, а пре предузимања других радњи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 поступку, Повереник предлаже спровођење поступка мирења. За сада остаје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нејасно да ли је поступак мирења обавезан или не; а законодавац упућује на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примену одредаба којима се уређује поступак медијације.</w:t>
      </w: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F61696" w:rsidRPr="006A03EE" w:rsidRDefault="00F61696" w:rsidP="006A0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6A03EE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Мере Повереника</w:t>
      </w: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F61696" w:rsidRPr="006A03EE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6A03EE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Мишљење и препоруке</w:t>
      </w: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Уколико поступак мирења не успе, онда се приступа наредној фази 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којој Повереник предузима радње које му стоје на располагању по Закону</w:t>
      </w:r>
      <w:r w:rsidR="006A03EE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а то је заправо посебна врста правног акта који доноси: Мишљење, чији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саставни део чини и препорука.Мишљење Повереника је његов став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којим се изјашњава о повреди одредаба Закона, односно, став о томе да ли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 учињена повреда неког од права које је заштићено забраном дискриминације. Сасвим је извесно да се тим Мишљењем Повереник може, након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утврђеног чињеничног стања и неуспешног поступка мирења, изјаснити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 је дошло до повреде неке од одредби (или више њих) Закона о забрани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дискриминације. Остаје нам да забележимо питање може ли се Мишљењем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утврдити да не постоји повреда, уколико је безуспешно учињен покушај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мирења, тј. ако је покушано мирење, да ли то значи да се од стране повереника већ прејудицира његов став о постојању повреде. Тим Мишљењем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се, заправо, усваја притужба, утврђује постојање дискриминације, дискриминисано лице и лице које је дискриминаторски псотупало, те се 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Мишљењу износи и </w:t>
      </w:r>
      <w:r w:rsidR="006A03EE">
        <w:rPr>
          <w:rFonts w:ascii="Times New Roman" w:eastAsia="MinionPro-Regular" w:hAnsi="Times New Roman" w:cs="Times New Roman"/>
          <w:i/>
          <w:iCs/>
          <w:sz w:val="24"/>
          <w:szCs w:val="24"/>
        </w:rPr>
        <w:t>ratio decidendi</w:t>
      </w:r>
      <w:r w:rsidRPr="00F61696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донете одлуке формулисане на овај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начин. Овај правни акт Повереника ника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>к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 није необавезујући, већ у себи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има утврђујући садржај одлуке његовог доносиоца. У односу на друге</w:t>
      </w:r>
      <w:r w:rsidR="006A03EE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уобичајеније и препознатљивије форме појединачних правних аката којима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 разрешавају спорови, Мишљење се разликује по томе што је саставни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део Мишљења и формулисана препорука. Дакле, Мишљење које разматрамо нема деклараторни карактер, већ утврђујући, али је његова форма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атипична у односу на оне које су у домаћем правном поретку запажене</w:t>
      </w:r>
      <w:r w:rsidR="006A03EE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вероватно зато што нам 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у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доскорашњем стилу правничког размишљања није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био довољно близак англо-амерички стил.</w:t>
      </w:r>
    </w:p>
    <w:p w:rsidR="00F61696" w:rsidRPr="006A03EE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Препорука прати Мишљење којим се утврђује постојање повреде одредбе Закона, односно права из Закона, а у формално смислу препорука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 саставни део правног акта Мишљење. У препоруци је садржана одлука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Повереника о начину отклањања повреде права; она се упућује лицу које је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извршило акт дискриминације, што значи да препоруци претходи одлука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>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Лице којем је упућена препорука је дужно да поступи по њој, 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то подразумева обавезу тог лица да испуни захтев о начину отклањања повреде права, односно да отклони повреду права. Мада, треба истаћи да је 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таквом случају до повреде права дошло, тј. повреда права је утиснута у свет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факата, те је такав печат немогуће избрисати из тог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lastRenderedPageBreak/>
        <w:t>света. И у царству права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 евидентирана повреда људског права, али се могу отклонити последице које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 она произвела, па се поставља питање да ли се може отклонити повреда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права. Но, отклањањем последица елиминишу се и дејствујући елементи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радње, па се она у правном погледу „сахрањује“, због чега је са становишта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правног поретка прихватљив интерес да се може избрисати и сама повреда</w:t>
      </w:r>
      <w:r w:rsidR="006A03EE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а не само њена последица.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Обавеза дискриминатора из препоруке је орочена на 30 дана, па ће се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сматрати да је ово лице испоштовало правило уколико својим понашањем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отклони повреду права. Осим ове обавезе, њему се намеће и обавеза да о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извршењу прве обавезе обавести Повереника.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У ишчекивању праксе примене овог Закона, евидентирамо и питање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шта ће се десити ако дискриминисано лице нападне Мишљење пред Уставним судом уставном жалбом и тиме испровоцира застој даљег поступања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Повереника, те која би даља правна судбина тог акта била?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У Мишљењу са препоруком се, дакле, препознаје вишеслојевити акт 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којем су садржане три одлуке: одлука о утврђивању постојања повреде права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дискриминисаног лица; одлука о утврђивању одговорности лица; одлука о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начину отклањања последица противправног поступања дискриминатора.</w:t>
      </w:r>
    </w:p>
    <w:p w:rsidR="006A03EE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Поновимо још једном да су евидентни атипични термини којима се 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законском тексту означавају појединачни правни акти које доноси Повереник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 поступку који се води пред њим. Мишљење и препорука у уобичајеном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колоквијалном и обичном народном говору имају препознатљиво значење од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којег се не разликује пуно ни њихово уобичајено правничко значење, макар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 до сада присутном терминолошком фонду позитивно-правних текстова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на нашим просторима. Мишљење као процес и мишљење као став којим је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обликована коначна фаза тог процеса представља саставни део аутономне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психичке структуре личности. Оно је садржај човекове свести, а у праву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 мишљење и препорука трансформишу кроз формулу неокончане заповести, односно, уобичајено је да се под мишљењем и препоруком изражавају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одређени правни ставови које њихови ствараоци исказују без намере правне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обавезности таквих ставова. Мишљења и препоруке носе са собом релативну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моћ утицаја на адресате којима су упућени, али ће ипак од њихове воље зависити прихватање таквих ставова. 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Међутим, у Закону о забрани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дискриминације се сусрећемо са Мишљењем које има другачију правну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природу, јер се њиме исказује став Повереника о томе да ли постоји повреда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одр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>е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даба овог Закона, а самим тим се исказује и став о (не)постојању повреде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појединачног права. У форми овог Мишљења садржана је утврђујућа одлука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Повереника, која чак није праћена расположивим средствима преиспитивања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 оквиру поступка пред Повереником, те је таква одлука у том поступку 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коначна. Одредбом чл. 39. ст. 3. Закона је прописана дужност поступања по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препоруци – лица коме је упућена, и то на изричит и наређујући начин, који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употпуњује и обавеза адресата – примаоца препоруке да обавести Повереника о испуњавању прописане дужности. У овако конструисаној језичкој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формулацији дела норме, препознаје се обавезујуће правило о понашању</w:t>
      </w:r>
      <w:r w:rsidR="006A03EE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које има карактер санкције. Но, законодавац је предвидео и наредну карику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у том ланцу прописујући мере алтернативног типа, тако да до примене мера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долази тек уколико адресирани правни субјект не поступи по препоруци</w:t>
      </w:r>
      <w:r w:rsidR="006A03EE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тј. уколико не предузме акте и радње како би се отклонила повреда права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која је утврђена у Мишљењу.</w:t>
      </w: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F61696" w:rsidRPr="006A03EE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6A03EE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lastRenderedPageBreak/>
        <w:t>Опомена и извештавање јавности</w:t>
      </w: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6A03EE" w:rsidRDefault="006A03EE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Опомена је прва мера која подразумева да Повереник дискриминатору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изриче специфичан облик моралне санкције са намером да утиче на свест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дискриминатора институционалним ауторитетом правне власти којом је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снабдевен. Од мере опомене се очекује морално-психичко дејство и то само 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релацији између Повереника ка лицу које је починило дискриминацију, што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значи да се опомена не чини доступном јавности јер она није „јавна опомена“, већ само опомена. Тврдња о нејавном карактеру опомене је сагласна са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наредном мером – извештавање јавности. О овој другој мери одлуку доноси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Повереник, јер је исказана могућност коју има на располагању носилац ове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институције. Интересантно је, дакле, да се Законом пружа дискрециона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власт Поверенику да одлучи о посезању за овом најтежом санкцијом која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му стоји на распологању у оквиру поступка пред Повереником. Сматрамо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 у распону између опомене и извештавања јавности постоји могућност да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 дискриминатор предомисли, те да испуни обавезу из препоруке, и тиме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спречи предузимање ове друге мере. Управо у томе и препознајемо и откривамо део законодавчевих интенција приликом конструисања Мишљења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са препоруком, мере опомене и мере извештавања јавности. Јер, циљ који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је садржан у Закону свакако да мора бити спречавање дискриминације, тј.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обезбеђивање принципа равноправности, што се постиже отклањањем последица дискриминације, односно, активирањем превентивних и репресивних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механизама у систему правне заштите принципа забране дискриминације.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Свакако да се запажа особен вид „моралне репресије“ и моралног притиска на личну свест лица које дискриминаторски поступа. Повереник располаже правним ауторитетом који је обогаћен скромним оружјем у борби против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дискриминације, уколико бисмо Мишљење са препоруком и прописане мере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упоређивали са класичним санкцијама из, рецимо, кривичног, прекршајног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или управног права. Међутим, не треба запоставити ни значај поступања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Повереника у оквиру поступка који се води пред њим, без обзира што се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да уочити релативна благост прописаних мера. Релативна само у оној мери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 којој одсуствују моралне норме из садржаја правних норми, због чега 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треба имати у виду да Повереникове мере против дискриминације могу бити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итекако ефикасне. Јер, подвргавање лица моралној осуди јавности (на коју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утиче и изазива је Повереник) може у пракси представљати и знатно тежи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облик санкционисања дискриминатора него што то на први поглед делује.</w:t>
      </w:r>
    </w:p>
    <w:p w:rsidR="00F61696" w:rsidRPr="00F61696" w:rsidRDefault="00F61696" w:rsidP="00F6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Мера извештавања јавности о </w:t>
      </w:r>
      <w:r w:rsidR="006A03EE">
        <w:rPr>
          <w:rFonts w:ascii="Times New Roman" w:eastAsia="MinionPro-Regular" w:hAnsi="Times New Roman" w:cs="Times New Roman"/>
          <w:sz w:val="24"/>
          <w:szCs w:val="24"/>
        </w:rPr>
        <w:t>постојањ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у дискриминације, о идентификацији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дискриминисаног лица и дискриминатору, о одбијању дискриминатора да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 повинује Поверениковој препоруци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 опомени, требало би да доведе</w:t>
      </w:r>
      <w:r w:rsidR="006A03EE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 до одговарајуће реакције јавног мњења. Уколико је то јавно мњење неколебљиво у позитивном односу према неговању вредности људских права и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правне културе, онда је за очекивати и оштру реакцију јавности која може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ићи и до, рецимо, спонтаног друштвеног бојкота дискриминатора од стране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социјалне средине. Јавно указивање и позивање друштва да потврди моралну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дискредитацију лица које одбија да испуни Повереникове препоруке и меру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опомене представља само по себи одузимање нематеријалног, моралног добра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том лицу (његове части, угледа, достојанства, образа..)</w:t>
      </w:r>
    </w:p>
    <w:p w:rsidR="00B603A3" w:rsidRPr="0005532C" w:rsidRDefault="00F61696" w:rsidP="00055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F61696">
        <w:rPr>
          <w:rFonts w:ascii="Times New Roman" w:eastAsia="MinionPro-Regular" w:hAnsi="Times New Roman" w:cs="Times New Roman"/>
          <w:sz w:val="24"/>
          <w:szCs w:val="24"/>
        </w:rPr>
        <w:t>Прописивањем оваквих процедура и средстава као што је то учињено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овим Законом, али и неким другим законима, врши се тзв. </w:t>
      </w:r>
      <w:r w:rsidR="0005532C" w:rsidRPr="00F61696">
        <w:rPr>
          <w:rFonts w:ascii="Times New Roman" w:eastAsia="MinionPro-Regular" w:hAnsi="Times New Roman" w:cs="Times New Roman"/>
          <w:sz w:val="24"/>
          <w:szCs w:val="24"/>
        </w:rPr>
        <w:t>М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орализација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права, односно, у садржај права улазе и типичне моралне норме којима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се признаје својство правних. Истовремено се подупире одговорност као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општи принципи који би требало да обележава друштвену заједницу. Све у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свему, неправично би било оспоравати ауторитет Повереника само на основу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 xml:space="preserve">пар законских одредби о препорукама и мерама.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lastRenderedPageBreak/>
        <w:t>Суженошћу нормативног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простора посвећеног овој материји истовремено се истиче и значај који се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има очекивати од саме личности Повереника, од које и зависи оснаживање</w:t>
      </w:r>
      <w:r w:rsidR="0005532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F61696">
        <w:rPr>
          <w:rFonts w:ascii="Times New Roman" w:eastAsia="MinionPro-Regular" w:hAnsi="Times New Roman" w:cs="Times New Roman"/>
          <w:sz w:val="24"/>
          <w:szCs w:val="24"/>
        </w:rPr>
        <w:t>реалне моћи ауторитета његове правне власти</w:t>
      </w:r>
      <w:r w:rsidR="0005532C">
        <w:rPr>
          <w:rFonts w:ascii="Times New Roman" w:eastAsia="MinionPro-Regular" w:hAnsi="Times New Roman" w:cs="Times New Roman"/>
          <w:sz w:val="24"/>
          <w:szCs w:val="24"/>
        </w:rPr>
        <w:t>.</w:t>
      </w:r>
    </w:p>
    <w:sectPr w:rsidR="00B603A3" w:rsidRPr="000553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6B" w:rsidRDefault="001F676B" w:rsidP="0005532C">
      <w:pPr>
        <w:spacing w:after="0" w:line="240" w:lineRule="auto"/>
      </w:pPr>
      <w:r>
        <w:separator/>
      </w:r>
    </w:p>
  </w:endnote>
  <w:endnote w:type="continuationSeparator" w:id="0">
    <w:p w:rsidR="001F676B" w:rsidRDefault="001F676B" w:rsidP="0005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026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532C" w:rsidRDefault="000553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532C" w:rsidRDefault="00055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6B" w:rsidRDefault="001F676B" w:rsidP="0005532C">
      <w:pPr>
        <w:spacing w:after="0" w:line="240" w:lineRule="auto"/>
      </w:pPr>
      <w:r>
        <w:separator/>
      </w:r>
    </w:p>
  </w:footnote>
  <w:footnote w:type="continuationSeparator" w:id="0">
    <w:p w:rsidR="001F676B" w:rsidRDefault="001F676B" w:rsidP="00055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96"/>
    <w:rsid w:val="0005532C"/>
    <w:rsid w:val="001F676B"/>
    <w:rsid w:val="006A03EE"/>
    <w:rsid w:val="0088028C"/>
    <w:rsid w:val="00B603A3"/>
    <w:rsid w:val="00F6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2C"/>
  </w:style>
  <w:style w:type="paragraph" w:styleId="Footer">
    <w:name w:val="footer"/>
    <w:basedOn w:val="Normal"/>
    <w:link w:val="FooterChar"/>
    <w:uiPriority w:val="99"/>
    <w:unhideWhenUsed/>
    <w:rsid w:val="0005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2C"/>
  </w:style>
  <w:style w:type="paragraph" w:styleId="Footer">
    <w:name w:val="footer"/>
    <w:basedOn w:val="Normal"/>
    <w:link w:val="FooterChar"/>
    <w:uiPriority w:val="99"/>
    <w:unhideWhenUsed/>
    <w:rsid w:val="0005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4708</Words>
  <Characters>26842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Srdjan Djordjevic</cp:lastModifiedBy>
  <cp:revision>2</cp:revision>
  <dcterms:created xsi:type="dcterms:W3CDTF">2020-05-26T07:28:00Z</dcterms:created>
  <dcterms:modified xsi:type="dcterms:W3CDTF">2020-05-26T08:01:00Z</dcterms:modified>
</cp:coreProperties>
</file>