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DCD" w:rsidRDefault="00DE4DCD" w:rsidP="00DE4DCD">
      <w:pPr>
        <w:shd w:val="clear" w:color="auto" w:fill="FFFFFF"/>
        <w:spacing w:after="0" w:line="240" w:lineRule="auto"/>
        <w:jc w:val="center"/>
        <w:rPr>
          <w:rFonts w:ascii="Times New Roman" w:eastAsia="Times New Roman" w:hAnsi="Times New Roman" w:cs="Times New Roman"/>
          <w:b/>
          <w:noProof/>
          <w:sz w:val="24"/>
          <w:szCs w:val="24"/>
          <w:lang w:eastAsia="sr-Cyrl-RS"/>
        </w:rPr>
      </w:pPr>
      <w:r>
        <w:rPr>
          <w:rFonts w:ascii="Times New Roman" w:eastAsia="Times New Roman" w:hAnsi="Times New Roman" w:cs="Times New Roman"/>
          <w:b/>
          <w:noProof/>
          <w:sz w:val="24"/>
          <w:szCs w:val="24"/>
          <w:lang w:eastAsia="sr-Cyrl-RS"/>
        </w:rPr>
        <w:t>НЕДОПУШТЕНО СТИЦАЊЕ КЛИЈЕНАТА</w:t>
      </w:r>
      <w:r w:rsidR="003F6FE5">
        <w:rPr>
          <w:rStyle w:val="FootnoteReference"/>
          <w:rFonts w:ascii="Times New Roman" w:eastAsia="Times New Roman" w:hAnsi="Times New Roman" w:cs="Times New Roman"/>
          <w:b/>
          <w:noProof/>
          <w:sz w:val="24"/>
          <w:szCs w:val="24"/>
          <w:lang w:eastAsia="sr-Cyrl-RS"/>
        </w:rPr>
        <w:footnoteReference w:id="1"/>
      </w:r>
    </w:p>
    <w:p w:rsidR="00C31E7A" w:rsidRDefault="00DE4DCD" w:rsidP="00C31E7A">
      <w:pPr>
        <w:shd w:val="clear" w:color="auto" w:fill="FFFFFF"/>
        <w:spacing w:before="240" w:after="240" w:line="240" w:lineRule="auto"/>
        <w:jc w:val="center"/>
        <w:rPr>
          <w:rFonts w:ascii="Times New Roman" w:eastAsia="Times New Roman" w:hAnsi="Times New Roman" w:cs="Times New Roman"/>
          <w:b/>
          <w:bCs/>
          <w:noProof/>
          <w:sz w:val="24"/>
          <w:szCs w:val="24"/>
          <w:lang w:eastAsia="sr-Cyrl-RS"/>
        </w:rPr>
      </w:pPr>
      <w:bookmarkStart w:id="1" w:name="str_22"/>
      <w:bookmarkEnd w:id="1"/>
      <w:r>
        <w:rPr>
          <w:rFonts w:ascii="Times New Roman" w:eastAsia="Times New Roman" w:hAnsi="Times New Roman" w:cs="Times New Roman"/>
          <w:b/>
          <w:bCs/>
          <w:noProof/>
          <w:sz w:val="24"/>
          <w:szCs w:val="24"/>
          <w:lang w:eastAsia="sr-Cyrl-RS"/>
        </w:rPr>
        <w:t>Забрана рекламирања</w:t>
      </w:r>
    </w:p>
    <w:p w:rsidR="00DE4DCD" w:rsidRPr="00C31E7A" w:rsidRDefault="00DE4DCD" w:rsidP="00C31E7A">
      <w:pPr>
        <w:shd w:val="clear" w:color="auto" w:fill="FFFFFF"/>
        <w:spacing w:before="240" w:after="240" w:line="240" w:lineRule="auto"/>
        <w:jc w:val="both"/>
        <w:rPr>
          <w:rFonts w:ascii="Times New Roman" w:eastAsia="Times New Roman" w:hAnsi="Times New Roman" w:cs="Times New Roman"/>
          <w:b/>
          <w:bCs/>
          <w:noProof/>
          <w:sz w:val="24"/>
          <w:szCs w:val="24"/>
          <w:lang w:eastAsia="sr-Cyrl-RS"/>
        </w:rPr>
      </w:pPr>
      <w:r w:rsidRPr="00C31E7A">
        <w:rPr>
          <w:rFonts w:ascii="Times New Roman" w:eastAsia="Times New Roman" w:hAnsi="Times New Roman" w:cs="Times New Roman"/>
          <w:noProof/>
          <w:sz w:val="24"/>
          <w:szCs w:val="24"/>
          <w:lang w:eastAsia="sr-Cyrl-RS"/>
        </w:rPr>
        <w:t>Адвокат не сме јавно да хвали своје знање и способности нити да се рекламира</w:t>
      </w:r>
      <w:r w:rsidR="00C31E7A">
        <w:rPr>
          <w:rFonts w:ascii="Times New Roman" w:eastAsia="Times New Roman" w:hAnsi="Times New Roman" w:cs="Times New Roman"/>
          <w:noProof/>
          <w:sz w:val="24"/>
          <w:szCs w:val="24"/>
          <w:lang w:val="sr-Cyrl-RS" w:eastAsia="sr-Cyrl-RS"/>
        </w:rPr>
        <w:t>.</w:t>
      </w:r>
    </w:p>
    <w:p w:rsidR="00DE4DCD" w:rsidRPr="00C31E7A" w:rsidRDefault="00DE4DCD" w:rsidP="00C31E7A">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Сматраће се да адвокат крши забрану рекламирања, нарочито када:</w:t>
      </w:r>
    </w:p>
    <w:p w:rsidR="00C31E7A"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Pr>
          <w:rFonts w:ascii="Times New Roman" w:eastAsia="Times New Roman" w:hAnsi="Times New Roman" w:cs="Times New Roman"/>
          <w:noProof/>
          <w:sz w:val="24"/>
          <w:szCs w:val="24"/>
          <w:lang w:eastAsia="sr-Cyrl-RS"/>
        </w:rPr>
        <w:t>истиче, дели или у јавним медијима, у електронском представљању и у другим публикацијама објављује саопштења којима нуди своје услуге, или када дозвољава да такве понуде буду унете у огласе и рекламни материјал других правних или физичких лица;</w:t>
      </w:r>
    </w:p>
    <w:p w:rsidR="00C31E7A"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организује или користи услуге посредника, агената или трећих лица који га рекламирају, а нарочито када у ту сврху договара упућивање клијената са лицима у притвору или затвору и лицима запосленим у полицији, суду, тужилаштву, управи и другим органима власти;</w:t>
      </w:r>
    </w:p>
    <w:p w:rsidR="00C31E7A"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даје другоме своје посетнице или бланко пуномоћја ради даље расподеле потенцијалним клијентима;</w:t>
      </w:r>
    </w:p>
    <w:p w:rsidR="00C31E7A"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означава канцеларију, њен штампани материјал и друга обележја (табла, печат, меморандум, посетнице) на претерано упадљив и неодмерен начин;</w:t>
      </w:r>
    </w:p>
    <w:p w:rsidR="00C31E7A"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даје правне савете у јавним гласилима, на јавним скуповима, или изван канцеларије пред непознатим особама;</w:t>
      </w:r>
    </w:p>
    <w:p w:rsidR="00C31E7A"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тражи да буде уврштен у именике, адресаре, каталоге, водиче и сличне приручнике као изузетни адвокат или у оквиру групе изузетних адвоката;</w:t>
      </w:r>
    </w:p>
    <w:p w:rsidR="00DE4DCD" w:rsidRPr="00C31E7A" w:rsidRDefault="00DE4DCD" w:rsidP="00C31E7A">
      <w:pPr>
        <w:pStyle w:val="ListParagraph"/>
        <w:numPr>
          <w:ilvl w:val="0"/>
          <w:numId w:val="10"/>
        </w:num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sidRPr="00C31E7A">
        <w:rPr>
          <w:rFonts w:ascii="Times New Roman" w:eastAsia="Times New Roman" w:hAnsi="Times New Roman" w:cs="Times New Roman"/>
          <w:noProof/>
          <w:sz w:val="24"/>
          <w:szCs w:val="24"/>
          <w:lang w:eastAsia="sr-Cyrl-RS"/>
        </w:rPr>
        <w:t>на сензационалистички или самохвалисав начин представља у јавности своје предмете, способности и успехе.</w:t>
      </w:r>
    </w:p>
    <w:p w:rsidR="00C31E7A" w:rsidRDefault="00C31E7A" w:rsidP="00C31E7A">
      <w:p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Не сматра се рекламирањем изношење основних података о:</w:t>
      </w:r>
    </w:p>
    <w:p w:rsidR="00C31E7A" w:rsidRDefault="00C31E7A"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рођењу;</w:t>
      </w:r>
    </w:p>
    <w:p w:rsidR="00C31E7A" w:rsidRDefault="00C31E7A"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школовању;</w:t>
      </w:r>
    </w:p>
    <w:p w:rsidR="00C31E7A" w:rsidRDefault="00DE4DCD"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C31E7A">
        <w:rPr>
          <w:rFonts w:ascii="Times New Roman" w:eastAsia="Times New Roman" w:hAnsi="Times New Roman" w:cs="Times New Roman"/>
          <w:noProof/>
          <w:sz w:val="24"/>
          <w:szCs w:val="24"/>
          <w:lang w:eastAsia="sr-Cyrl-RS"/>
        </w:rPr>
        <w:t>на</w:t>
      </w:r>
      <w:r w:rsidR="00C31E7A">
        <w:rPr>
          <w:rFonts w:ascii="Times New Roman" w:eastAsia="Times New Roman" w:hAnsi="Times New Roman" w:cs="Times New Roman"/>
          <w:noProof/>
          <w:sz w:val="24"/>
          <w:szCs w:val="24"/>
          <w:lang w:eastAsia="sr-Cyrl-RS"/>
        </w:rPr>
        <w:t>учном или стручном усавршавању;</w:t>
      </w:r>
    </w:p>
    <w:p w:rsidR="00C31E7A" w:rsidRDefault="00C31E7A"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објављеним радовима;</w:t>
      </w:r>
    </w:p>
    <w:p w:rsidR="00C31E7A" w:rsidRDefault="00DE4DCD"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C31E7A">
        <w:rPr>
          <w:rFonts w:ascii="Times New Roman" w:eastAsia="Times New Roman" w:hAnsi="Times New Roman" w:cs="Times New Roman"/>
          <w:noProof/>
          <w:sz w:val="24"/>
          <w:szCs w:val="24"/>
          <w:lang w:eastAsia="sr-Cyrl-RS"/>
        </w:rPr>
        <w:t>опре</w:t>
      </w:r>
      <w:r w:rsidR="00C31E7A">
        <w:rPr>
          <w:rFonts w:ascii="Times New Roman" w:eastAsia="Times New Roman" w:hAnsi="Times New Roman" w:cs="Times New Roman"/>
          <w:noProof/>
          <w:sz w:val="24"/>
          <w:szCs w:val="24"/>
          <w:lang w:eastAsia="sr-Cyrl-RS"/>
        </w:rPr>
        <w:t>дељењу за одређену грану права;</w:t>
      </w:r>
    </w:p>
    <w:p w:rsidR="00C31E7A" w:rsidRDefault="00C31E7A"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познавању страних језика;</w:t>
      </w:r>
    </w:p>
    <w:p w:rsidR="00C31E7A" w:rsidRDefault="00DE4DCD"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C31E7A">
        <w:rPr>
          <w:rFonts w:ascii="Times New Roman" w:eastAsia="Times New Roman" w:hAnsi="Times New Roman" w:cs="Times New Roman"/>
          <w:noProof/>
          <w:sz w:val="24"/>
          <w:szCs w:val="24"/>
          <w:lang w:eastAsia="sr-Cyrl-RS"/>
        </w:rPr>
        <w:t>друштвеним и профе</w:t>
      </w:r>
      <w:r w:rsidR="00C31E7A">
        <w:rPr>
          <w:rFonts w:ascii="Times New Roman" w:eastAsia="Times New Roman" w:hAnsi="Times New Roman" w:cs="Times New Roman"/>
          <w:noProof/>
          <w:sz w:val="24"/>
          <w:szCs w:val="24"/>
          <w:lang w:eastAsia="sr-Cyrl-RS"/>
        </w:rPr>
        <w:t>сионалним функцијама адвоката;</w:t>
      </w:r>
    </w:p>
    <w:p w:rsidR="00C31E7A" w:rsidRDefault="00DE4DCD"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C31E7A">
        <w:rPr>
          <w:rFonts w:ascii="Times New Roman" w:eastAsia="Times New Roman" w:hAnsi="Times New Roman" w:cs="Times New Roman"/>
          <w:noProof/>
          <w:sz w:val="24"/>
          <w:szCs w:val="24"/>
          <w:lang w:eastAsia="sr-Cyrl-RS"/>
        </w:rPr>
        <w:t>обавештење</w:t>
      </w:r>
      <w:r w:rsidR="00C31E7A">
        <w:rPr>
          <w:rFonts w:ascii="Times New Roman" w:eastAsia="Times New Roman" w:hAnsi="Times New Roman" w:cs="Times New Roman"/>
          <w:noProof/>
          <w:sz w:val="24"/>
          <w:szCs w:val="24"/>
          <w:lang w:eastAsia="sr-Cyrl-RS"/>
        </w:rPr>
        <w:t xml:space="preserve"> о стручној спреми;</w:t>
      </w:r>
    </w:p>
    <w:p w:rsidR="00C31E7A" w:rsidRDefault="00DE4DCD" w:rsidP="00C31E7A">
      <w:pPr>
        <w:pStyle w:val="ListParagraph"/>
        <w:numPr>
          <w:ilvl w:val="0"/>
          <w:numId w:val="12"/>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C31E7A">
        <w:rPr>
          <w:rFonts w:ascii="Times New Roman" w:eastAsia="Times New Roman" w:hAnsi="Times New Roman" w:cs="Times New Roman"/>
          <w:noProof/>
          <w:sz w:val="24"/>
          <w:szCs w:val="24"/>
          <w:lang w:eastAsia="sr-Cyrl-RS"/>
        </w:rPr>
        <w:t>познавању страних језика сарад</w:t>
      </w:r>
      <w:r w:rsidR="00225906">
        <w:rPr>
          <w:rFonts w:ascii="Times New Roman" w:eastAsia="Times New Roman" w:hAnsi="Times New Roman" w:cs="Times New Roman"/>
          <w:noProof/>
          <w:sz w:val="24"/>
          <w:szCs w:val="24"/>
          <w:lang w:eastAsia="sr-Cyrl-RS"/>
        </w:rPr>
        <w:t>ника у адвокатској канцеларији.</w:t>
      </w:r>
    </w:p>
    <w:p w:rsidR="00DE4DCD" w:rsidRDefault="00DE4DCD" w:rsidP="00C31E7A">
      <w:pPr>
        <w:shd w:val="clear" w:color="auto" w:fill="FFFFFF"/>
        <w:spacing w:before="240" w:after="240" w:line="240" w:lineRule="auto"/>
        <w:jc w:val="center"/>
        <w:rPr>
          <w:rFonts w:ascii="Times New Roman" w:eastAsia="Times New Roman" w:hAnsi="Times New Roman" w:cs="Times New Roman"/>
          <w:b/>
          <w:bCs/>
          <w:noProof/>
          <w:sz w:val="24"/>
          <w:szCs w:val="24"/>
          <w:lang w:eastAsia="sr-Cyrl-RS"/>
        </w:rPr>
      </w:pPr>
      <w:bookmarkStart w:id="2" w:name="str_23"/>
      <w:bookmarkStart w:id="3" w:name="str_24"/>
      <w:bookmarkEnd w:id="2"/>
      <w:bookmarkEnd w:id="3"/>
      <w:r>
        <w:rPr>
          <w:rFonts w:ascii="Times New Roman" w:eastAsia="Times New Roman" w:hAnsi="Times New Roman" w:cs="Times New Roman"/>
          <w:b/>
          <w:bCs/>
          <w:noProof/>
          <w:sz w:val="24"/>
          <w:szCs w:val="24"/>
          <w:lang w:eastAsia="sr-Cyrl-RS"/>
        </w:rPr>
        <w:t>Забрана нелојалне конкуренције</w:t>
      </w:r>
    </w:p>
    <w:p w:rsidR="00DE4DCD" w:rsidRDefault="00DE4DCD" w:rsidP="00DE4DCD">
      <w:pPr>
        <w:shd w:val="clear" w:color="auto" w:fill="FFFFFF"/>
        <w:spacing w:before="240" w:after="240" w:line="240" w:lineRule="auto"/>
        <w:jc w:val="both"/>
        <w:rPr>
          <w:rFonts w:ascii="Times New Roman" w:eastAsia="Times New Roman" w:hAnsi="Times New Roman" w:cs="Times New Roman"/>
          <w:b/>
          <w:bCs/>
          <w:noProof/>
          <w:sz w:val="24"/>
          <w:szCs w:val="24"/>
          <w:lang w:eastAsia="sr-Cyrl-RS"/>
        </w:rPr>
      </w:pPr>
      <w:r>
        <w:rPr>
          <w:rFonts w:ascii="Times New Roman" w:eastAsia="Times New Roman" w:hAnsi="Times New Roman" w:cs="Times New Roman"/>
          <w:noProof/>
          <w:sz w:val="24"/>
          <w:szCs w:val="24"/>
          <w:lang w:eastAsia="sr-Cyrl-RS"/>
        </w:rPr>
        <w:t>Адвокат не сме да стиче клијенте нелојалном конкуренцијом.</w:t>
      </w:r>
    </w:p>
    <w:p w:rsidR="00DE4DCD" w:rsidRDefault="00DE4DCD" w:rsidP="00DE4DCD">
      <w:p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Сматраће се да адвокат прибегава нелојалној конкуренцији, нарочито када:</w:t>
      </w:r>
    </w:p>
    <w:p w:rsidR="009A5D51" w:rsidRDefault="00DE4DCD" w:rsidP="009A5D51">
      <w:pPr>
        <w:pStyle w:val="ListParagraph"/>
        <w:numPr>
          <w:ilvl w:val="0"/>
          <w:numId w:val="13"/>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користи познанства и везе са особама у органима власти, јавним службама, медијима и другим организацијама које саобраћају са најширим грађанством, да би договорио систематско упућивање клијената;</w:t>
      </w:r>
    </w:p>
    <w:p w:rsidR="009A5D51" w:rsidRDefault="00DE4DCD" w:rsidP="009A5D51">
      <w:pPr>
        <w:pStyle w:val="ListParagraph"/>
        <w:numPr>
          <w:ilvl w:val="0"/>
          <w:numId w:val="13"/>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lastRenderedPageBreak/>
        <w:t>генерално или мимо услова предвиђених овим Кодексом нуди бесплатно заступање или заступање за награду нижу од оне која је прописана адвокатском тарифом;</w:t>
      </w:r>
    </w:p>
    <w:p w:rsidR="009A5D51" w:rsidRDefault="00DE4DCD" w:rsidP="009A5D51">
      <w:pPr>
        <w:pStyle w:val="ListParagraph"/>
        <w:numPr>
          <w:ilvl w:val="0"/>
          <w:numId w:val="13"/>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препоручује се својим претходним радом у правосуђу, управи, или органима представничке или извршне власти, или својим претходним или постојећим професионалним, политичким и друштвеним ангажманом;</w:t>
      </w:r>
    </w:p>
    <w:p w:rsidR="009A5D51" w:rsidRDefault="00DE4DCD" w:rsidP="009A5D51">
      <w:pPr>
        <w:pStyle w:val="ListParagraph"/>
        <w:numPr>
          <w:ilvl w:val="0"/>
          <w:numId w:val="13"/>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обећава или наговештава коришћење веза и сопствених или туђих непрофесионалних утицаја, или утицаја које може да оствари захваљујући свом претходном запослењу или претходном или постојећем професионалном, политичком или друштвеном ангажману;</w:t>
      </w:r>
    </w:p>
    <w:p w:rsidR="009A5D51" w:rsidRDefault="00DE4DCD" w:rsidP="009A5D51">
      <w:pPr>
        <w:pStyle w:val="ListParagraph"/>
        <w:numPr>
          <w:ilvl w:val="0"/>
          <w:numId w:val="13"/>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јавно означава рад нерадним данима или мимо уобичајеног радног времена;</w:t>
      </w:r>
    </w:p>
    <w:p w:rsidR="00DE4DCD" w:rsidRPr="009A5D51" w:rsidRDefault="00DE4DCD" w:rsidP="009A5D51">
      <w:pPr>
        <w:pStyle w:val="ListParagraph"/>
        <w:numPr>
          <w:ilvl w:val="0"/>
          <w:numId w:val="13"/>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прима за сараднике судије, тужиоце и њихове заменике, функционере и иследнике у полицији, или руководиоце служби у суду, тужилаштву и органима управе.</w:t>
      </w:r>
    </w:p>
    <w:p w:rsidR="00DE4DCD" w:rsidRDefault="00DE4DCD" w:rsidP="00DE4DCD">
      <w:pPr>
        <w:shd w:val="clear" w:color="auto" w:fill="FFFFFF"/>
        <w:spacing w:before="240" w:after="240" w:line="240" w:lineRule="auto"/>
        <w:rPr>
          <w:rFonts w:ascii="Arial" w:eastAsia="Times New Roman" w:hAnsi="Arial" w:cs="Arial"/>
          <w:b/>
          <w:bCs/>
          <w:noProof/>
          <w:color w:val="333333"/>
          <w:sz w:val="21"/>
          <w:szCs w:val="21"/>
          <w:lang w:val="sr-Cyrl-RS" w:eastAsia="sr-Cyrl-RS"/>
        </w:rPr>
      </w:pPr>
    </w:p>
    <w:p w:rsidR="00DE4DCD" w:rsidRDefault="00DE4DCD" w:rsidP="00C31E7A">
      <w:pPr>
        <w:shd w:val="clear" w:color="auto" w:fill="FFFFFF"/>
        <w:spacing w:before="240" w:after="240" w:line="240" w:lineRule="auto"/>
        <w:jc w:val="center"/>
        <w:rPr>
          <w:rFonts w:ascii="Times New Roman" w:eastAsia="Times New Roman" w:hAnsi="Times New Roman" w:cs="Times New Roman"/>
          <w:b/>
          <w:bCs/>
          <w:noProof/>
          <w:sz w:val="24"/>
          <w:szCs w:val="24"/>
          <w:lang w:eastAsia="sr-Cyrl-RS"/>
        </w:rPr>
      </w:pPr>
      <w:r>
        <w:rPr>
          <w:rFonts w:ascii="Times New Roman" w:eastAsia="Times New Roman" w:hAnsi="Times New Roman" w:cs="Times New Roman"/>
          <w:b/>
          <w:bCs/>
          <w:noProof/>
          <w:sz w:val="24"/>
          <w:szCs w:val="24"/>
          <w:lang w:eastAsia="sr-Cyrl-RS"/>
        </w:rPr>
        <w:t>Забрана нечасног или другог недопуштеног придобијања клијената</w:t>
      </w:r>
    </w:p>
    <w:p w:rsidR="00DE4DCD" w:rsidRDefault="00DE4DCD" w:rsidP="00DE4DCD">
      <w:pPr>
        <w:shd w:val="clear" w:color="auto" w:fill="FFFFFF"/>
        <w:spacing w:after="150" w:line="240" w:lineRule="auto"/>
        <w:jc w:val="both"/>
        <w:rPr>
          <w:rFonts w:ascii="Times New Roman" w:eastAsia="Times New Roman" w:hAnsi="Times New Roman" w:cs="Times New Roman"/>
          <w:noProof/>
          <w:sz w:val="24"/>
          <w:szCs w:val="24"/>
          <w:lang w:val="sr-Cyrl-RS" w:eastAsia="sr-Cyrl-RS"/>
        </w:rPr>
      </w:pPr>
      <w:r>
        <w:rPr>
          <w:rFonts w:ascii="Times New Roman" w:eastAsia="Times New Roman" w:hAnsi="Times New Roman" w:cs="Times New Roman"/>
          <w:noProof/>
          <w:sz w:val="24"/>
          <w:szCs w:val="24"/>
          <w:lang w:eastAsia="sr-Cyrl-RS"/>
        </w:rPr>
        <w:t>Адвокат не сме да стиче клијенте на нечастан и други недопуштен начин.</w:t>
      </w:r>
    </w:p>
    <w:p w:rsidR="009A5D51" w:rsidRDefault="00DE4DCD" w:rsidP="009A5D51">
      <w:pPr>
        <w:shd w:val="clear" w:color="auto" w:fill="FFFFFF"/>
        <w:spacing w:after="150" w:line="240" w:lineRule="auto"/>
        <w:jc w:val="both"/>
        <w:rPr>
          <w:rFonts w:ascii="Times New Roman" w:eastAsia="Times New Roman" w:hAnsi="Times New Roman" w:cs="Times New Roman"/>
          <w:noProof/>
          <w:sz w:val="24"/>
          <w:szCs w:val="24"/>
          <w:lang w:eastAsia="sr-Cyrl-RS"/>
        </w:rPr>
      </w:pPr>
      <w:r>
        <w:rPr>
          <w:rFonts w:ascii="Times New Roman" w:eastAsia="Times New Roman" w:hAnsi="Times New Roman" w:cs="Times New Roman"/>
          <w:noProof/>
          <w:sz w:val="24"/>
          <w:szCs w:val="24"/>
          <w:lang w:eastAsia="sr-Cyrl-RS"/>
        </w:rPr>
        <w:t>Сматраће се да адвокат прибегава нечасном и другом недопуштеном стицању клијената, нарочито када:</w:t>
      </w:r>
    </w:p>
    <w:p w:rsid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обећава успех, даје нереалне процене, или доводи странку или клијента у заблуду у погледу правне природе предмета;</w:t>
      </w:r>
    </w:p>
    <w:p w:rsid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омаловажава друге адвокате;</w:t>
      </w:r>
    </w:p>
    <w:p w:rsid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подстиче или не оспорава уверење странке или клијента у ефикасност корупције, или предлаже или наговештава сопствено суделовање у корупцији;</w:t>
      </w:r>
    </w:p>
    <w:p w:rsid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ступа у контакт са клијентима колега и наводи их да на њега пренесу заступање, или преузима клијент</w:t>
      </w:r>
      <w:r w:rsidR="009A5D51">
        <w:rPr>
          <w:rFonts w:ascii="Times New Roman" w:eastAsia="Times New Roman" w:hAnsi="Times New Roman" w:cs="Times New Roman"/>
          <w:noProof/>
          <w:sz w:val="24"/>
          <w:szCs w:val="24"/>
          <w:lang w:eastAsia="sr-Cyrl-RS"/>
        </w:rPr>
        <w:t xml:space="preserve">е колега на начин супротан </w:t>
      </w:r>
      <w:r w:rsidRPr="009A5D51">
        <w:rPr>
          <w:rFonts w:ascii="Times New Roman" w:eastAsia="Times New Roman" w:hAnsi="Times New Roman" w:cs="Times New Roman"/>
          <w:noProof/>
          <w:sz w:val="24"/>
          <w:szCs w:val="24"/>
          <w:lang w:eastAsia="sr-Cyrl-RS"/>
        </w:rPr>
        <w:t>Кодексу;</w:t>
      </w:r>
    </w:p>
    <w:p w:rsid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сарађује са надриписарима;</w:t>
      </w:r>
    </w:p>
    <w:p w:rsid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на расправама и у другим јавним иступањима у својству адвоката изазива инциденте, у намери да наметне утисак одважности и стекне популарност;</w:t>
      </w:r>
    </w:p>
    <w:p w:rsidR="00DE4DCD" w:rsidRPr="009A5D51" w:rsidRDefault="00DE4DCD" w:rsidP="009A5D51">
      <w:pPr>
        <w:pStyle w:val="ListParagraph"/>
        <w:numPr>
          <w:ilvl w:val="0"/>
          <w:numId w:val="14"/>
        </w:numPr>
        <w:shd w:val="clear" w:color="auto" w:fill="FFFFFF"/>
        <w:spacing w:after="150" w:line="240" w:lineRule="auto"/>
        <w:jc w:val="both"/>
        <w:rPr>
          <w:rFonts w:ascii="Times New Roman" w:eastAsia="Times New Roman" w:hAnsi="Times New Roman" w:cs="Times New Roman"/>
          <w:noProof/>
          <w:sz w:val="24"/>
          <w:szCs w:val="24"/>
          <w:lang w:eastAsia="sr-Cyrl-RS"/>
        </w:rPr>
      </w:pPr>
      <w:r w:rsidRPr="009A5D51">
        <w:rPr>
          <w:rFonts w:ascii="Times New Roman" w:eastAsia="Times New Roman" w:hAnsi="Times New Roman" w:cs="Times New Roman"/>
          <w:noProof/>
          <w:sz w:val="24"/>
          <w:szCs w:val="24"/>
          <w:lang w:eastAsia="sr-Cyrl-RS"/>
        </w:rPr>
        <w:t>устаљено прима странке или клијенте ван канцеларије или, када су изузетно разлози за контакт ван канцеларије оправдани, то чини на неприкладним местима.</w:t>
      </w:r>
    </w:p>
    <w:p w:rsidR="009B7524" w:rsidRDefault="009B7524"/>
    <w:p w:rsidR="00DE4DCD" w:rsidRPr="00DE4DCD" w:rsidRDefault="00DE4DCD" w:rsidP="00DE4DCD">
      <w:pPr>
        <w:pStyle w:val="clan"/>
        <w:shd w:val="clear" w:color="auto" w:fill="FFFFFF"/>
        <w:spacing w:before="330" w:beforeAutospacing="0" w:after="120" w:afterAutospacing="0"/>
        <w:ind w:firstLine="480"/>
        <w:jc w:val="center"/>
        <w:rPr>
          <w:rFonts w:ascii="Verdana" w:hAnsi="Verdana"/>
          <w:sz w:val="18"/>
          <w:szCs w:val="18"/>
        </w:rPr>
      </w:pPr>
      <w:r>
        <w:rPr>
          <w:rFonts w:ascii="Verdana" w:hAnsi="Verdana"/>
          <w:color w:val="333333"/>
          <w:sz w:val="18"/>
          <w:szCs w:val="18"/>
        </w:rPr>
        <w:t> </w:t>
      </w:r>
      <w:r w:rsidRPr="00DE4DCD">
        <w:rPr>
          <w:b/>
          <w:bCs/>
        </w:rPr>
        <w:t>Иступање у јавности и стручни рад</w:t>
      </w:r>
    </w:p>
    <w:p w:rsidR="00DE4DCD" w:rsidRPr="00DE4DCD" w:rsidRDefault="00DE4DCD" w:rsidP="00DE4DCD">
      <w:pPr>
        <w:pStyle w:val="bold"/>
        <w:shd w:val="clear" w:color="auto" w:fill="FFFFFF"/>
        <w:spacing w:before="330" w:beforeAutospacing="0" w:after="120" w:afterAutospacing="0"/>
        <w:jc w:val="both"/>
      </w:pPr>
      <w:r w:rsidRPr="00DE4DCD">
        <w:t>Када у научној, педагошкој и публицистичкој делатности, у стручним радовима, на стручним скуповима правника и у средствима јавног информисања износи властито тумачење прописа и правних појава, или указује на прописе и појаве које доприносе или штете демократском поретку, владавини права, правној сигурности и слободама и правима грађана, адвокат може да уз своје име истиче и назив професије „адвокат”.</w:t>
      </w:r>
    </w:p>
    <w:p w:rsidR="00DE4DCD" w:rsidRPr="00DE4DCD" w:rsidRDefault="00DE4DCD" w:rsidP="00DE4DCD">
      <w:pPr>
        <w:pStyle w:val="bold"/>
        <w:shd w:val="clear" w:color="auto" w:fill="FFFFFF"/>
        <w:spacing w:before="330" w:beforeAutospacing="0" w:after="120" w:afterAutospacing="0"/>
        <w:jc w:val="both"/>
        <w:rPr>
          <w:b/>
          <w:bCs/>
        </w:rPr>
      </w:pPr>
      <w:r w:rsidRPr="00DE4DCD">
        <w:t>Адвокат не сме да користи своју научну, педагошку и публицистичку делатност, нити иступање на стручним и другим јавним скуповима да би, у предмету који није правноснажно окончан или у коме теку права за коришћење ванредних правних средстава, агитовао и подстицао недозвољене притиске у корист клијента.</w:t>
      </w:r>
    </w:p>
    <w:p w:rsidR="00DE4DCD" w:rsidRPr="00DE4DCD" w:rsidRDefault="00DE4DCD" w:rsidP="00DE4DCD">
      <w:pPr>
        <w:pStyle w:val="NormalWeb"/>
        <w:shd w:val="clear" w:color="auto" w:fill="FFFFFF"/>
        <w:spacing w:before="0" w:beforeAutospacing="0" w:after="150" w:afterAutospacing="0"/>
        <w:jc w:val="both"/>
      </w:pPr>
      <w:r w:rsidRPr="00DE4DCD">
        <w:lastRenderedPageBreak/>
        <w:t>У научној, педагошкој, публицистичкој и другој јавној делатности, адвокат има право да из предмета у коме је заступање у току, уз објективан приступ, стручно обрађује коначно решена процесноправна питања и указује на повреде основних слобода и права човека.</w:t>
      </w:r>
    </w:p>
    <w:p w:rsidR="00DE4DCD" w:rsidRPr="00DE4DCD" w:rsidRDefault="00DE4DCD" w:rsidP="00DE4DCD">
      <w:pPr>
        <w:pStyle w:val="NormalWeb"/>
        <w:shd w:val="clear" w:color="auto" w:fill="FFFFFF"/>
        <w:spacing w:before="0" w:beforeAutospacing="0" w:after="150" w:afterAutospacing="0"/>
        <w:jc w:val="both"/>
      </w:pPr>
      <w:r w:rsidRPr="00DE4DCD">
        <w:t>Адвокат треба да се уздржи да о друштвеним и правним појавама, јавно изриче оцене које могу штетити интересима клијента.</w:t>
      </w:r>
    </w:p>
    <w:p w:rsidR="00DE4DCD" w:rsidRPr="00DE4DCD" w:rsidRDefault="00DE4DCD" w:rsidP="00DE4DCD">
      <w:pPr>
        <w:pStyle w:val="NormalWeb"/>
        <w:shd w:val="clear" w:color="auto" w:fill="FFFFFF"/>
        <w:spacing w:before="0" w:beforeAutospacing="0" w:after="150" w:afterAutospacing="0"/>
        <w:jc w:val="both"/>
      </w:pPr>
      <w:r w:rsidRPr="00DE4DCD">
        <w:t>У јавном иступању адвокат треба да води рачуна о забрани рекламирања и о значају и угледу адвокатуре.</w:t>
      </w:r>
    </w:p>
    <w:p w:rsidR="00DE4DCD" w:rsidRPr="00DE4DCD" w:rsidRDefault="00DE4DCD" w:rsidP="00DE4DCD">
      <w:pPr>
        <w:pStyle w:val="NormalWeb"/>
        <w:shd w:val="clear" w:color="auto" w:fill="FFFFFF"/>
        <w:spacing w:before="0" w:beforeAutospacing="0" w:after="150" w:afterAutospacing="0"/>
        <w:jc w:val="both"/>
      </w:pPr>
      <w:r w:rsidRPr="00DE4DCD">
        <w:t>Новинару који жели да обавести јавност о његовом предмету, адвокат треба да укаже на забрану рекламирања.</w:t>
      </w:r>
    </w:p>
    <w:p w:rsidR="00DE4DCD" w:rsidRPr="00DE4DCD" w:rsidRDefault="00DE4DCD" w:rsidP="00DE4DCD">
      <w:pPr>
        <w:pStyle w:val="NormalWeb"/>
        <w:shd w:val="clear" w:color="auto" w:fill="FFFFFF"/>
        <w:spacing w:before="0" w:beforeAutospacing="0" w:after="150" w:afterAutospacing="0"/>
        <w:jc w:val="both"/>
      </w:pPr>
      <w:r w:rsidRPr="00DE4DCD">
        <w:t>За време обављања функције, која изискује прекид адвокатске праксе, адвокат не сме да уз своје име истиче назив професије „адвокат”.</w:t>
      </w:r>
    </w:p>
    <w:p w:rsidR="00DE4DCD" w:rsidRPr="00C31E7A" w:rsidRDefault="00DE4DCD" w:rsidP="00C31E7A">
      <w:pPr>
        <w:pStyle w:val="bold"/>
        <w:shd w:val="clear" w:color="auto" w:fill="FFFFFF"/>
        <w:spacing w:before="330" w:beforeAutospacing="0" w:after="120" w:afterAutospacing="0"/>
        <w:ind w:firstLine="480"/>
        <w:jc w:val="center"/>
        <w:rPr>
          <w:b/>
          <w:bCs/>
        </w:rPr>
      </w:pPr>
      <w:r w:rsidRPr="00C31E7A">
        <w:rPr>
          <w:b/>
          <w:bCs/>
        </w:rPr>
        <w:t>Прихватање заступања</w:t>
      </w:r>
    </w:p>
    <w:p w:rsidR="00C31E7A" w:rsidRDefault="00DE4DCD" w:rsidP="00C31E7A">
      <w:pPr>
        <w:pStyle w:val="NormalWeb"/>
        <w:shd w:val="clear" w:color="auto" w:fill="FFFFFF"/>
        <w:spacing w:before="0" w:beforeAutospacing="0" w:after="150" w:afterAutospacing="0"/>
        <w:jc w:val="both"/>
      </w:pPr>
      <w:r w:rsidRPr="009A5D51">
        <w:rPr>
          <w:b/>
        </w:rPr>
        <w:t xml:space="preserve">Адвокат може </w:t>
      </w:r>
      <w:r w:rsidR="00C31E7A" w:rsidRPr="009A5D51">
        <w:rPr>
          <w:b/>
        </w:rPr>
        <w:t>да прихвати заступање</w:t>
      </w:r>
      <w:r w:rsidR="00C31E7A">
        <w:t xml:space="preserve"> само када:</w:t>
      </w:r>
    </w:p>
    <w:p w:rsidR="00C31E7A" w:rsidRDefault="00DE4DCD" w:rsidP="00C31E7A">
      <w:pPr>
        <w:pStyle w:val="NormalWeb"/>
        <w:numPr>
          <w:ilvl w:val="0"/>
          <w:numId w:val="9"/>
        </w:numPr>
        <w:shd w:val="clear" w:color="auto" w:fill="FFFFFF"/>
        <w:spacing w:before="0" w:beforeAutospacing="0" w:after="150" w:afterAutospacing="0"/>
        <w:jc w:val="both"/>
      </w:pPr>
      <w:r w:rsidRPr="00C31E7A">
        <w:t>странка, или лице овлашћено од с</w:t>
      </w:r>
      <w:r w:rsidR="00C31E7A">
        <w:t>транке, то од њега затражи;</w:t>
      </w:r>
    </w:p>
    <w:p w:rsidR="00DE4DCD" w:rsidRPr="00C31E7A" w:rsidRDefault="00DE4DCD" w:rsidP="00C31E7A">
      <w:pPr>
        <w:pStyle w:val="NormalWeb"/>
        <w:numPr>
          <w:ilvl w:val="0"/>
          <w:numId w:val="9"/>
        </w:numPr>
        <w:shd w:val="clear" w:color="auto" w:fill="FFFFFF"/>
        <w:spacing w:before="0" w:beforeAutospacing="0" w:after="150" w:afterAutospacing="0"/>
        <w:jc w:val="both"/>
      </w:pPr>
      <w:r w:rsidRPr="00C31E7A">
        <w:t>када му је заступање додељено одлуком надлежног органа.</w:t>
      </w:r>
    </w:p>
    <w:p w:rsidR="00DE4DCD" w:rsidRPr="00C31E7A" w:rsidRDefault="00DE4DCD" w:rsidP="00C31E7A">
      <w:pPr>
        <w:pStyle w:val="NormalWeb"/>
        <w:shd w:val="clear" w:color="auto" w:fill="FFFFFF"/>
        <w:spacing w:before="0" w:beforeAutospacing="0" w:after="150" w:afterAutospacing="0"/>
        <w:jc w:val="both"/>
      </w:pPr>
      <w:r w:rsidRPr="00C31E7A">
        <w:t>Адвокат слободно одлучује да ли ће прихватити заступање, осим у случају забрана и налога прописаних законом, статутом и Кодексом.</w:t>
      </w:r>
    </w:p>
    <w:p w:rsidR="00DE4DCD" w:rsidRPr="00C31E7A" w:rsidRDefault="00DE4DCD" w:rsidP="00C31E7A">
      <w:pPr>
        <w:pStyle w:val="NormalWeb"/>
        <w:shd w:val="clear" w:color="auto" w:fill="FFFFFF"/>
        <w:spacing w:before="0" w:beforeAutospacing="0" w:after="150" w:afterAutospacing="0"/>
        <w:jc w:val="both"/>
      </w:pPr>
      <w:r w:rsidRPr="00C31E7A">
        <w:t>При доношењу одлуке о заступању адвокат треба да води рачуна о потреби да независно и самостално пружање правне помоћи, какво је поверено адвокатури, буде на располагању свакоме коме је доступно и да без оправданог разлога пружање такве помоћи не одбије.</w:t>
      </w:r>
    </w:p>
    <w:p w:rsidR="00DE4DCD" w:rsidRPr="00C31E7A" w:rsidRDefault="00DE4DCD" w:rsidP="00C31E7A">
      <w:pPr>
        <w:pStyle w:val="NormalWeb"/>
        <w:shd w:val="clear" w:color="auto" w:fill="FFFFFF"/>
        <w:spacing w:before="0" w:beforeAutospacing="0" w:after="150" w:afterAutospacing="0"/>
        <w:jc w:val="both"/>
      </w:pPr>
      <w:r w:rsidRPr="00C31E7A">
        <w:t>На доношење одлуке о заступању не сме утицати разлика у полу, раси, националној припадности, језику, вери, политичком и другом убеђењу, пореклу, друштвеном положају, економској моћи или страначкој припадности.</w:t>
      </w:r>
    </w:p>
    <w:p w:rsidR="00DE4DCD" w:rsidRPr="00C31E7A" w:rsidRDefault="00DE4DCD" w:rsidP="00C31E7A">
      <w:pPr>
        <w:pStyle w:val="bold"/>
        <w:shd w:val="clear" w:color="auto" w:fill="FFFFFF"/>
        <w:spacing w:before="330" w:beforeAutospacing="0" w:after="120" w:afterAutospacing="0"/>
        <w:ind w:firstLine="480"/>
        <w:jc w:val="center"/>
        <w:rPr>
          <w:b/>
          <w:bCs/>
        </w:rPr>
      </w:pPr>
      <w:r w:rsidRPr="00C31E7A">
        <w:rPr>
          <w:b/>
          <w:bCs/>
        </w:rPr>
        <w:t>Одбијање заступања</w:t>
      </w:r>
    </w:p>
    <w:p w:rsidR="00C31E7A" w:rsidRPr="00C31E7A" w:rsidRDefault="00DE4DCD" w:rsidP="00C31E7A">
      <w:pPr>
        <w:pStyle w:val="NormalWeb"/>
        <w:shd w:val="clear" w:color="auto" w:fill="FFFFFF"/>
        <w:spacing w:before="0" w:beforeAutospacing="0" w:after="150" w:afterAutospacing="0"/>
        <w:jc w:val="both"/>
      </w:pPr>
      <w:r w:rsidRPr="009A5D51">
        <w:rPr>
          <w:b/>
        </w:rPr>
        <w:t>Оправданим разлогом да адвокат одбије заступање</w:t>
      </w:r>
      <w:r w:rsidRPr="00C31E7A">
        <w:t xml:space="preserve"> сматраће се нарочито:</w:t>
      </w:r>
    </w:p>
    <w:p w:rsidR="00C31E7A" w:rsidRPr="00C31E7A" w:rsidRDefault="00DE4DCD" w:rsidP="00C31E7A">
      <w:pPr>
        <w:pStyle w:val="NormalWeb"/>
        <w:numPr>
          <w:ilvl w:val="0"/>
          <w:numId w:val="5"/>
        </w:numPr>
        <w:shd w:val="clear" w:color="auto" w:fill="FFFFFF"/>
        <w:spacing w:before="0" w:beforeAutospacing="0" w:after="150" w:afterAutospacing="0"/>
        <w:jc w:val="both"/>
      </w:pPr>
      <w:r w:rsidRPr="00C31E7A">
        <w:t>ако је преоптерећен већ прихваћеним пословима;</w:t>
      </w:r>
    </w:p>
    <w:p w:rsidR="00C31E7A" w:rsidRPr="00C31E7A" w:rsidRDefault="00DE4DCD" w:rsidP="00C31E7A">
      <w:pPr>
        <w:pStyle w:val="NormalWeb"/>
        <w:numPr>
          <w:ilvl w:val="0"/>
          <w:numId w:val="5"/>
        </w:numPr>
        <w:shd w:val="clear" w:color="auto" w:fill="FFFFFF"/>
        <w:spacing w:before="0" w:beforeAutospacing="0" w:after="150" w:afterAutospacing="0"/>
        <w:jc w:val="both"/>
      </w:pPr>
      <w:r w:rsidRPr="00C31E7A">
        <w:t>ако странка није способна или не жели да плати накнаду за његов рад;</w:t>
      </w:r>
    </w:p>
    <w:p w:rsidR="00C31E7A" w:rsidRPr="00C31E7A" w:rsidRDefault="00DE4DCD" w:rsidP="00C31E7A">
      <w:pPr>
        <w:pStyle w:val="NormalWeb"/>
        <w:numPr>
          <w:ilvl w:val="0"/>
          <w:numId w:val="5"/>
        </w:numPr>
        <w:shd w:val="clear" w:color="auto" w:fill="FFFFFF"/>
        <w:spacing w:before="0" w:beforeAutospacing="0" w:after="150" w:afterAutospacing="0"/>
        <w:jc w:val="both"/>
      </w:pPr>
      <w:r w:rsidRPr="00C31E7A">
        <w:t>ако странка условљава плаћање накнаде успехом у спору, или захтева обећање успеха;</w:t>
      </w:r>
    </w:p>
    <w:p w:rsidR="00C31E7A" w:rsidRPr="00C31E7A" w:rsidRDefault="00DE4DCD" w:rsidP="00C31E7A">
      <w:pPr>
        <w:pStyle w:val="NormalWeb"/>
        <w:numPr>
          <w:ilvl w:val="0"/>
          <w:numId w:val="5"/>
        </w:numPr>
        <w:shd w:val="clear" w:color="auto" w:fill="FFFFFF"/>
        <w:spacing w:before="0" w:beforeAutospacing="0" w:after="150" w:afterAutospacing="0"/>
        <w:jc w:val="both"/>
      </w:pPr>
      <w:r w:rsidRPr="00C31E7A">
        <w:t>ако закључи да је обест основни мотив странке, или да странка има друге нехумане или неморалне побуде;</w:t>
      </w:r>
    </w:p>
    <w:p w:rsidR="00C31E7A" w:rsidRPr="00C31E7A" w:rsidRDefault="00DE4DCD" w:rsidP="00C31E7A">
      <w:pPr>
        <w:pStyle w:val="NormalWeb"/>
        <w:numPr>
          <w:ilvl w:val="0"/>
          <w:numId w:val="5"/>
        </w:numPr>
        <w:shd w:val="clear" w:color="auto" w:fill="FFFFFF"/>
        <w:spacing w:before="0" w:beforeAutospacing="0" w:after="150" w:afterAutospacing="0"/>
        <w:jc w:val="both"/>
      </w:pPr>
      <w:r w:rsidRPr="00C31E7A">
        <w:t>ако су захтеви странке очигледно супротни њеним властитим интересима;</w:t>
      </w:r>
    </w:p>
    <w:p w:rsidR="00C31E7A" w:rsidRPr="00C31E7A" w:rsidRDefault="00DE4DCD" w:rsidP="00C31E7A">
      <w:pPr>
        <w:pStyle w:val="NormalWeb"/>
        <w:numPr>
          <w:ilvl w:val="0"/>
          <w:numId w:val="5"/>
        </w:numPr>
        <w:shd w:val="clear" w:color="auto" w:fill="FFFFFF"/>
        <w:spacing w:before="0" w:beforeAutospacing="0" w:after="150" w:afterAutospacing="0"/>
        <w:jc w:val="both"/>
      </w:pPr>
      <w:r w:rsidRPr="00C31E7A">
        <w:t>ако странка испољава према њему неповерење или непристојност;</w:t>
      </w:r>
    </w:p>
    <w:p w:rsidR="00DE4DCD" w:rsidRPr="00C31E7A" w:rsidRDefault="00DE4DCD" w:rsidP="00C31E7A">
      <w:pPr>
        <w:pStyle w:val="NormalWeb"/>
        <w:numPr>
          <w:ilvl w:val="0"/>
          <w:numId w:val="5"/>
        </w:numPr>
        <w:shd w:val="clear" w:color="auto" w:fill="FFFFFF"/>
        <w:spacing w:before="0" w:beforeAutospacing="0" w:after="150" w:afterAutospacing="0"/>
        <w:jc w:val="both"/>
      </w:pPr>
      <w:r w:rsidRPr="00C31E7A">
        <w:t>ако оцени да су изгледи на успех незнатни или мало вероватни.</w:t>
      </w:r>
    </w:p>
    <w:p w:rsidR="00C31E7A" w:rsidRPr="00C31E7A" w:rsidRDefault="00DE4DCD" w:rsidP="00C31E7A">
      <w:pPr>
        <w:pStyle w:val="NormalWeb"/>
        <w:shd w:val="clear" w:color="auto" w:fill="FFFFFF"/>
        <w:spacing w:before="0" w:beforeAutospacing="0" w:after="150" w:afterAutospacing="0"/>
        <w:jc w:val="both"/>
      </w:pPr>
      <w:r w:rsidRPr="00C31E7A">
        <w:t xml:space="preserve">У кривичним предметима </w:t>
      </w:r>
      <w:r w:rsidRPr="009A5D51">
        <w:rPr>
          <w:b/>
        </w:rPr>
        <w:t>не сматрају се оправданим разлозима за одбијање одбране</w:t>
      </w:r>
      <w:r w:rsidRPr="00C31E7A">
        <w:t xml:space="preserve">: </w:t>
      </w:r>
    </w:p>
    <w:p w:rsidR="00C31E7A" w:rsidRPr="00C31E7A" w:rsidRDefault="00C31E7A" w:rsidP="00C31E7A">
      <w:pPr>
        <w:pStyle w:val="NormalWeb"/>
        <w:numPr>
          <w:ilvl w:val="0"/>
          <w:numId w:val="6"/>
        </w:numPr>
        <w:shd w:val="clear" w:color="auto" w:fill="FFFFFF"/>
        <w:spacing w:before="0" w:beforeAutospacing="0" w:after="150" w:afterAutospacing="0"/>
        <w:jc w:val="both"/>
      </w:pPr>
      <w:r w:rsidRPr="00C31E7A">
        <w:t>личне особине окривљеног;</w:t>
      </w:r>
    </w:p>
    <w:p w:rsidR="00C31E7A" w:rsidRPr="00C31E7A" w:rsidRDefault="00DE4DCD" w:rsidP="00C31E7A">
      <w:pPr>
        <w:pStyle w:val="NormalWeb"/>
        <w:numPr>
          <w:ilvl w:val="0"/>
          <w:numId w:val="6"/>
        </w:numPr>
        <w:shd w:val="clear" w:color="auto" w:fill="FFFFFF"/>
        <w:spacing w:before="0" w:beforeAutospacing="0" w:after="150" w:afterAutospacing="0"/>
        <w:jc w:val="both"/>
      </w:pPr>
      <w:r w:rsidRPr="00C31E7A">
        <w:lastRenderedPageBreak/>
        <w:t>врста кривичног</w:t>
      </w:r>
      <w:r w:rsidR="00C31E7A" w:rsidRPr="00C31E7A">
        <w:t xml:space="preserve"> дела и висина запрећене казне,;</w:t>
      </w:r>
    </w:p>
    <w:p w:rsidR="00C31E7A" w:rsidRPr="00C31E7A" w:rsidRDefault="00C31E7A" w:rsidP="00C31E7A">
      <w:pPr>
        <w:pStyle w:val="NormalWeb"/>
        <w:numPr>
          <w:ilvl w:val="0"/>
          <w:numId w:val="6"/>
        </w:numPr>
        <w:shd w:val="clear" w:color="auto" w:fill="FFFFFF"/>
        <w:spacing w:before="0" w:beforeAutospacing="0" w:after="150" w:afterAutospacing="0"/>
        <w:jc w:val="both"/>
      </w:pPr>
      <w:r w:rsidRPr="00C31E7A">
        <w:t>начин одбране окривљеног;</w:t>
      </w:r>
    </w:p>
    <w:p w:rsidR="00C31E7A" w:rsidRPr="00C31E7A" w:rsidRDefault="00DE4DCD" w:rsidP="00C31E7A">
      <w:pPr>
        <w:pStyle w:val="NormalWeb"/>
        <w:numPr>
          <w:ilvl w:val="0"/>
          <w:numId w:val="6"/>
        </w:numPr>
        <w:shd w:val="clear" w:color="auto" w:fill="FFFFFF"/>
        <w:spacing w:before="0" w:beforeAutospacing="0" w:after="150" w:afterAutospacing="0"/>
        <w:jc w:val="both"/>
      </w:pPr>
      <w:r w:rsidRPr="00C31E7A">
        <w:t>гнев који је крив</w:t>
      </w:r>
      <w:r w:rsidR="00C31E7A" w:rsidRPr="00C31E7A">
        <w:t>ично дело изазвало у јавности;</w:t>
      </w:r>
    </w:p>
    <w:p w:rsidR="00DE4DCD" w:rsidRPr="00C31E7A" w:rsidRDefault="00DE4DCD" w:rsidP="00C31E7A">
      <w:pPr>
        <w:pStyle w:val="NormalWeb"/>
        <w:numPr>
          <w:ilvl w:val="0"/>
          <w:numId w:val="6"/>
        </w:numPr>
        <w:shd w:val="clear" w:color="auto" w:fill="FFFFFF"/>
        <w:spacing w:before="0" w:beforeAutospacing="0" w:after="150" w:afterAutospacing="0"/>
        <w:jc w:val="both"/>
      </w:pPr>
      <w:r w:rsidRPr="00C31E7A">
        <w:t>понашање оштећених.</w:t>
      </w:r>
    </w:p>
    <w:p w:rsidR="00DE4DCD" w:rsidRPr="00C31E7A" w:rsidRDefault="00DE4DCD" w:rsidP="00C31E7A">
      <w:pPr>
        <w:pStyle w:val="NormalWeb"/>
        <w:shd w:val="clear" w:color="auto" w:fill="FFFFFF"/>
        <w:spacing w:before="0" w:beforeAutospacing="0" w:after="150" w:afterAutospacing="0"/>
        <w:jc w:val="both"/>
      </w:pPr>
      <w:r w:rsidRPr="00C31E7A">
        <w:t xml:space="preserve">Адвокат </w:t>
      </w:r>
      <w:r w:rsidRPr="009A5D51">
        <w:rPr>
          <w:b/>
        </w:rPr>
        <w:t>треба да одбије заступање</w:t>
      </w:r>
      <w:r w:rsidRPr="00C31E7A">
        <w:t>:</w:t>
      </w:r>
    </w:p>
    <w:p w:rsidR="00C31E7A" w:rsidRPr="00C31E7A" w:rsidRDefault="00DE4DCD" w:rsidP="00C31E7A">
      <w:pPr>
        <w:pStyle w:val="NormalWeb"/>
        <w:numPr>
          <w:ilvl w:val="0"/>
          <w:numId w:val="7"/>
        </w:numPr>
        <w:shd w:val="clear" w:color="auto" w:fill="FFFFFF"/>
        <w:spacing w:before="0" w:beforeAutospacing="0" w:after="150" w:afterAutospacing="0"/>
        <w:jc w:val="both"/>
      </w:pPr>
      <w:r w:rsidRPr="00C31E7A">
        <w:t>ако га је препоручила супротна странка или њен пуномоћник;</w:t>
      </w:r>
    </w:p>
    <w:p w:rsidR="00C31E7A" w:rsidRPr="00C31E7A" w:rsidRDefault="00DE4DCD" w:rsidP="00C31E7A">
      <w:pPr>
        <w:pStyle w:val="NormalWeb"/>
        <w:numPr>
          <w:ilvl w:val="0"/>
          <w:numId w:val="7"/>
        </w:numPr>
        <w:shd w:val="clear" w:color="auto" w:fill="FFFFFF"/>
        <w:spacing w:before="0" w:beforeAutospacing="0" w:after="150" w:afterAutospacing="0"/>
        <w:jc w:val="both"/>
      </w:pPr>
      <w:r w:rsidRPr="00C31E7A">
        <w:t>ако је са супротном странком или њеним пуномоћником у таквим породичним, личним или пословним односима који објективно могу да доведу у сумњу његову непристрасност и савесност, изузев када странка, иако упозната са овим чињеницама, изричито захтева заступање, а адвокат је сам уверен да то неће неповољно утицати на његов рад;</w:t>
      </w:r>
    </w:p>
    <w:p w:rsidR="00C31E7A" w:rsidRPr="00C31E7A" w:rsidRDefault="00DE4DCD" w:rsidP="00C31E7A">
      <w:pPr>
        <w:pStyle w:val="NormalWeb"/>
        <w:numPr>
          <w:ilvl w:val="0"/>
          <w:numId w:val="7"/>
        </w:numPr>
        <w:shd w:val="clear" w:color="auto" w:fill="FFFFFF"/>
        <w:spacing w:before="0" w:beforeAutospacing="0" w:after="150" w:afterAutospacing="0"/>
        <w:jc w:val="both"/>
      </w:pPr>
      <w:r w:rsidRPr="00C31E7A">
        <w:t>ако је као судија, тужилац, или друго службено лице у органима власти поступао у предмету у коме је решавано о претходном питању у односу на предмет заступања;</w:t>
      </w:r>
    </w:p>
    <w:p w:rsidR="00C31E7A" w:rsidRPr="00C31E7A" w:rsidRDefault="00DE4DCD" w:rsidP="00C31E7A">
      <w:pPr>
        <w:pStyle w:val="NormalWeb"/>
        <w:numPr>
          <w:ilvl w:val="0"/>
          <w:numId w:val="7"/>
        </w:numPr>
        <w:shd w:val="clear" w:color="auto" w:fill="FFFFFF"/>
        <w:spacing w:before="0" w:beforeAutospacing="0" w:after="150" w:afterAutospacing="0"/>
        <w:jc w:val="both"/>
      </w:pPr>
      <w:r w:rsidRPr="00C31E7A">
        <w:t>ако је странка за заступање овластила и лице које није адвокат, осим лица која су у нестандардним предметима истакнути правни стручњаци за одређену правну област.</w:t>
      </w:r>
    </w:p>
    <w:p w:rsidR="00C31E7A" w:rsidRPr="00C31E7A" w:rsidRDefault="00DE4DCD" w:rsidP="00C31E7A">
      <w:pPr>
        <w:pStyle w:val="NormalWeb"/>
        <w:shd w:val="clear" w:color="auto" w:fill="FFFFFF"/>
        <w:spacing w:before="0" w:beforeAutospacing="0" w:after="150" w:afterAutospacing="0"/>
        <w:jc w:val="both"/>
      </w:pPr>
      <w:r w:rsidRPr="00C31E7A">
        <w:t>Адвокат треба да одбије заступање више клијената у истом предмету, ако постоји могућност да између њих дође до сукоба интереса.</w:t>
      </w:r>
    </w:p>
    <w:p w:rsidR="00DE4DCD" w:rsidRPr="00C31E7A" w:rsidRDefault="00DE4DCD" w:rsidP="00C31E7A">
      <w:pPr>
        <w:pStyle w:val="NormalWeb"/>
        <w:shd w:val="clear" w:color="auto" w:fill="FFFFFF"/>
        <w:spacing w:before="0" w:beforeAutospacing="0" w:after="150" w:afterAutospacing="0"/>
        <w:jc w:val="both"/>
      </w:pPr>
      <w:r w:rsidRPr="00C31E7A">
        <w:t xml:space="preserve">Адвокат је </w:t>
      </w:r>
      <w:r w:rsidRPr="009A5D51">
        <w:rPr>
          <w:b/>
        </w:rPr>
        <w:t>дужан да одбије заступање</w:t>
      </w:r>
      <w:r w:rsidRPr="00C31E7A">
        <w:t>:</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је захтев странке очигледно супротан позитивним прописима;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нема довољно знања и искуства у правној области на коју се односи предмет заступања;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би примање новог клијента или предмета угрозило испуњење његових претходно преузетих обавеза;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је уверен да странка нема изгледа на успех;</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истовремено у другом предмету заступа супротну странку;</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је у истој правној ствари посредовао или саветовао супротну странку, или је од супротне странке примао обавештења која представљају адвокатску тајну;</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се заступање односи на спор поводом уговора, споразума, вансудског поравнања, завештања или друге исправе коју је саставио, или против носиоца права на имовини чији јесте или је био старатељ;</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се заступање односи на супарничара или саокривљеног чији су интереси супротни интересима клијента кога у истом предмету већ заступа;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би заступање подразумевало употребу нечасних или других недозв</w:t>
      </w:r>
      <w:r w:rsidR="00C31E7A" w:rsidRPr="00C31E7A">
        <w:t xml:space="preserve">ољених средстава </w:t>
      </w:r>
      <w:r w:rsidRPr="00C31E7A">
        <w:t>а у кривичним предметима активну улогу у оправдавању и доказивању истинитости одбране за коју адвокат зна да је неистинита;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lastRenderedPageBreak/>
        <w:t>ако основано посумња да би посао у коме се од њега тражи заступање довео до прања новца;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би требало да заступа против бившег клијента, осим ако је из начина на који је престало претходно заступање, и на који се бивши клијент према њему тада и касније понашао, очигледно да је између њих престао однос поверења;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је захтев или интерес странке у супротности са интересима правног лица у коме адвокат има какав положај или га заступа;</w:t>
      </w:r>
    </w:p>
    <w:p w:rsidR="00C31E7A" w:rsidRPr="00C31E7A" w:rsidRDefault="00DE4DCD" w:rsidP="00C31E7A">
      <w:pPr>
        <w:pStyle w:val="NormalWeb"/>
        <w:numPr>
          <w:ilvl w:val="0"/>
          <w:numId w:val="8"/>
        </w:numPr>
        <w:shd w:val="clear" w:color="auto" w:fill="FFFFFF"/>
        <w:spacing w:before="0" w:beforeAutospacing="0" w:after="150" w:afterAutospacing="0"/>
        <w:jc w:val="both"/>
      </w:pPr>
      <w:r w:rsidRPr="00C31E7A">
        <w:t>ако му се за заступање обрати странка која у истом предмету има или је имала адвоката, а не прикаже му писану потврду тог адвоката да од ње не потражује накнаду;</w:t>
      </w:r>
    </w:p>
    <w:p w:rsidR="00DE4DCD" w:rsidRPr="00C31E7A" w:rsidRDefault="00DE4DCD" w:rsidP="00C31E7A">
      <w:pPr>
        <w:pStyle w:val="NormalWeb"/>
        <w:numPr>
          <w:ilvl w:val="0"/>
          <w:numId w:val="8"/>
        </w:numPr>
        <w:shd w:val="clear" w:color="auto" w:fill="FFFFFF"/>
        <w:spacing w:before="0" w:beforeAutospacing="0" w:after="150" w:afterAutospacing="0"/>
        <w:jc w:val="both"/>
      </w:pPr>
      <w:r w:rsidRPr="00C31E7A">
        <w:t>ако му се за заступање обрати странка која у истом предмету већ има адвоката, са којим није постигао сагласност о правном основу и организацији заступања.</w:t>
      </w:r>
    </w:p>
    <w:p w:rsidR="00C31E7A" w:rsidRPr="00C31E7A" w:rsidRDefault="00C31E7A" w:rsidP="00C31E7A">
      <w:pPr>
        <w:pStyle w:val="ListParagraph"/>
        <w:shd w:val="clear" w:color="auto" w:fill="FFFFFF"/>
        <w:spacing w:before="330" w:after="120" w:line="240" w:lineRule="auto"/>
        <w:jc w:val="center"/>
        <w:rPr>
          <w:rFonts w:ascii="Times New Roman" w:eastAsia="Times New Roman" w:hAnsi="Times New Roman" w:cs="Times New Roman"/>
          <w:b/>
          <w:bCs/>
          <w:sz w:val="24"/>
          <w:szCs w:val="24"/>
          <w:lang w:eastAsia="sr-Latn-RS"/>
        </w:rPr>
      </w:pPr>
      <w:r w:rsidRPr="00C31E7A">
        <w:rPr>
          <w:rFonts w:ascii="Times New Roman" w:eastAsia="Times New Roman" w:hAnsi="Times New Roman" w:cs="Times New Roman"/>
          <w:b/>
          <w:bCs/>
          <w:sz w:val="24"/>
          <w:szCs w:val="24"/>
          <w:lang w:eastAsia="sr-Latn-RS"/>
        </w:rPr>
        <w:t>Отказивање заступања</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Адвокат може да откаже заступање ако за то постоје, или он сматра да постоје, оправдани разлози.</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Оправданим разлозима за отказивање заступања сматрају се сви разлози због којих је адвокат могао да одбије прихватање заступања, изузев преоптерећености пословима коју је сам проузроковао накнадним примањем нових предмета.</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Адвокат је дужан да откаже заступање из истих разлога због којих је имао обавезу да се заступања не прихвати, а уколико су му ови разлози били или морали бити познати и у време када се заступања прихватио, одговоран је за штетне последице које су, због његовог заступања, или у периоду тог заступања, нанете клијенту, другом лицу, или интересима правде.</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У случају сукоба интереса клијената које истовремено заступа у истом предмету, адвокат је дужан да свима откаже заступање, изузев ако је законом другачије прописано.</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Адвокат треба да води рачуна о томе да заступање не откаже на начин и у тренутку који би клијенту проузроковао штету.</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Кад откаже заступање адвокат је у обавези да предузима у корист клијента мере неопходне за спречавање или отклањање за клијента штетних последица у предмету, осим ако клијент већ има и другог заступника, све док га клијент такве обавезе на несумњив начин не ослободи, док клијент не обезбеди другог заступника, или док не истекне законом прописани рок обавезе предузимања процесних радњи након отказивања заступања.</w:t>
      </w:r>
    </w:p>
    <w:p w:rsidR="00C31E7A" w:rsidRPr="00C31E7A" w:rsidRDefault="00C31E7A" w:rsidP="00C31E7A">
      <w:pPr>
        <w:shd w:val="clear" w:color="auto" w:fill="FFFFFF"/>
        <w:spacing w:after="150" w:line="240" w:lineRule="auto"/>
        <w:jc w:val="both"/>
        <w:rPr>
          <w:rFonts w:ascii="Times New Roman" w:eastAsia="Times New Roman" w:hAnsi="Times New Roman" w:cs="Times New Roman"/>
          <w:sz w:val="24"/>
          <w:szCs w:val="24"/>
          <w:lang w:eastAsia="sr-Latn-RS"/>
        </w:rPr>
      </w:pPr>
      <w:r w:rsidRPr="00C31E7A">
        <w:rPr>
          <w:rFonts w:ascii="Times New Roman" w:eastAsia="Times New Roman" w:hAnsi="Times New Roman" w:cs="Times New Roman"/>
          <w:sz w:val="24"/>
          <w:szCs w:val="24"/>
          <w:lang w:eastAsia="sr-Latn-RS"/>
        </w:rPr>
        <w:t>Након отказивања заступања адвокат треба да се уздржи од давања изјава које би клијенту погоршале положај у поступку, или проузроковале непријатности у јавности или у приватном животу.</w:t>
      </w:r>
    </w:p>
    <w:p w:rsidR="00DE4DCD" w:rsidRPr="00C31E7A" w:rsidRDefault="00DE4DCD" w:rsidP="00C31E7A">
      <w:pPr>
        <w:jc w:val="both"/>
        <w:rPr>
          <w:rFonts w:ascii="Times New Roman" w:hAnsi="Times New Roman" w:cs="Times New Roman"/>
          <w:sz w:val="24"/>
          <w:szCs w:val="24"/>
          <w:lang w:val="sr-Cyrl-RS"/>
        </w:rPr>
      </w:pPr>
    </w:p>
    <w:sectPr w:rsidR="00DE4DCD" w:rsidRPr="00C31E7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99" w:rsidRDefault="00BF0E99" w:rsidP="00DE4DCD">
      <w:pPr>
        <w:spacing w:after="0" w:line="240" w:lineRule="auto"/>
      </w:pPr>
      <w:r>
        <w:separator/>
      </w:r>
    </w:p>
  </w:endnote>
  <w:endnote w:type="continuationSeparator" w:id="0">
    <w:p w:rsidR="00BF0E99" w:rsidRDefault="00BF0E99" w:rsidP="00DE4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102691"/>
      <w:docPartObj>
        <w:docPartGallery w:val="Page Numbers (Bottom of Page)"/>
        <w:docPartUnique/>
      </w:docPartObj>
    </w:sdtPr>
    <w:sdtEndPr>
      <w:rPr>
        <w:noProof/>
      </w:rPr>
    </w:sdtEndPr>
    <w:sdtContent>
      <w:p w:rsidR="00DE4DCD" w:rsidRDefault="00DE4DCD">
        <w:pPr>
          <w:pStyle w:val="Footer"/>
          <w:jc w:val="center"/>
        </w:pPr>
        <w:r>
          <w:fldChar w:fldCharType="begin"/>
        </w:r>
        <w:r>
          <w:instrText xml:space="preserve"> PAGE   \* MERGEFORMAT </w:instrText>
        </w:r>
        <w:r>
          <w:fldChar w:fldCharType="separate"/>
        </w:r>
        <w:r w:rsidR="003F6FE5">
          <w:rPr>
            <w:noProof/>
          </w:rPr>
          <w:t>5</w:t>
        </w:r>
        <w:r>
          <w:rPr>
            <w:noProof/>
          </w:rPr>
          <w:fldChar w:fldCharType="end"/>
        </w:r>
      </w:p>
    </w:sdtContent>
  </w:sdt>
  <w:p w:rsidR="00DE4DCD" w:rsidRDefault="00DE4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99" w:rsidRDefault="00BF0E99" w:rsidP="00DE4DCD">
      <w:pPr>
        <w:spacing w:after="0" w:line="240" w:lineRule="auto"/>
      </w:pPr>
      <w:r>
        <w:separator/>
      </w:r>
    </w:p>
  </w:footnote>
  <w:footnote w:type="continuationSeparator" w:id="0">
    <w:p w:rsidR="00BF0E99" w:rsidRDefault="00BF0E99" w:rsidP="00DE4DCD">
      <w:pPr>
        <w:spacing w:after="0" w:line="240" w:lineRule="auto"/>
      </w:pPr>
      <w:r>
        <w:continuationSeparator/>
      </w:r>
    </w:p>
  </w:footnote>
  <w:footnote w:id="1">
    <w:p w:rsidR="003F6FE5" w:rsidRPr="003F6FE5" w:rsidRDefault="003F6FE5">
      <w:pPr>
        <w:pStyle w:val="FootnoteText"/>
        <w:rPr>
          <w:rFonts w:ascii="Times New Roman" w:hAnsi="Times New Roman" w:cs="Times New Roman"/>
          <w:lang w:val="sr-Cyrl-RS"/>
        </w:rPr>
      </w:pPr>
      <w:r>
        <w:rPr>
          <w:rStyle w:val="FootnoteReference"/>
        </w:rPr>
        <w:footnoteRef/>
      </w:r>
      <w:r>
        <w:t xml:space="preserve"> </w:t>
      </w:r>
      <w:r>
        <w:rPr>
          <w:rFonts w:ascii="Times New Roman" w:hAnsi="Times New Roman" w:cs="Times New Roman"/>
          <w:lang w:val="sr-Cyrl-RS"/>
        </w:rPr>
        <w:t xml:space="preserve">Коришћен извор: </w:t>
      </w:r>
      <w:r w:rsidRPr="003F6FE5">
        <w:rPr>
          <w:rFonts w:ascii="Times New Roman" w:hAnsi="Times New Roman" w:cs="Times New Roman"/>
          <w:i/>
          <w:lang w:val="sr-Cyrl-RS"/>
        </w:rPr>
        <w:t>Кодекс професионалне етике адвоката</w:t>
      </w:r>
      <w:r>
        <w:rPr>
          <w:rFonts w:ascii="Times New Roman" w:hAnsi="Times New Roman" w:cs="Times New Roman"/>
          <w:lang w:val="sr-Cyrl-RS"/>
        </w:rPr>
        <w:t>, Сл. гласник РС бр. 27/2012).</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4181F"/>
    <w:multiLevelType w:val="hybridMultilevel"/>
    <w:tmpl w:val="2370F4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A4A37CF"/>
    <w:multiLevelType w:val="hybridMultilevel"/>
    <w:tmpl w:val="4CC2FE04"/>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2">
    <w:nsid w:val="1E357EA7"/>
    <w:multiLevelType w:val="hybridMultilevel"/>
    <w:tmpl w:val="5A886EE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25B25A61"/>
    <w:multiLevelType w:val="hybridMultilevel"/>
    <w:tmpl w:val="261C532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27BB78BA"/>
    <w:multiLevelType w:val="hybridMultilevel"/>
    <w:tmpl w:val="7A1029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2CAF6C91"/>
    <w:multiLevelType w:val="hybridMultilevel"/>
    <w:tmpl w:val="6D7459CC"/>
    <w:lvl w:ilvl="0" w:tplc="241A0001">
      <w:start w:val="1"/>
      <w:numFmt w:val="bullet"/>
      <w:lvlText w:val=""/>
      <w:lvlJc w:val="left"/>
      <w:pPr>
        <w:ind w:left="1200" w:hanging="360"/>
      </w:pPr>
      <w:rPr>
        <w:rFonts w:ascii="Symbol" w:hAnsi="Symbol" w:hint="default"/>
      </w:rPr>
    </w:lvl>
    <w:lvl w:ilvl="1" w:tplc="241A0003" w:tentative="1">
      <w:start w:val="1"/>
      <w:numFmt w:val="bullet"/>
      <w:lvlText w:val="o"/>
      <w:lvlJc w:val="left"/>
      <w:pPr>
        <w:ind w:left="1920" w:hanging="360"/>
      </w:pPr>
      <w:rPr>
        <w:rFonts w:ascii="Courier New" w:hAnsi="Courier New" w:cs="Courier New" w:hint="default"/>
      </w:rPr>
    </w:lvl>
    <w:lvl w:ilvl="2" w:tplc="241A0005" w:tentative="1">
      <w:start w:val="1"/>
      <w:numFmt w:val="bullet"/>
      <w:lvlText w:val=""/>
      <w:lvlJc w:val="left"/>
      <w:pPr>
        <w:ind w:left="2640" w:hanging="360"/>
      </w:pPr>
      <w:rPr>
        <w:rFonts w:ascii="Wingdings" w:hAnsi="Wingdings" w:hint="default"/>
      </w:rPr>
    </w:lvl>
    <w:lvl w:ilvl="3" w:tplc="241A0001" w:tentative="1">
      <w:start w:val="1"/>
      <w:numFmt w:val="bullet"/>
      <w:lvlText w:val=""/>
      <w:lvlJc w:val="left"/>
      <w:pPr>
        <w:ind w:left="3360" w:hanging="360"/>
      </w:pPr>
      <w:rPr>
        <w:rFonts w:ascii="Symbol" w:hAnsi="Symbol" w:hint="default"/>
      </w:rPr>
    </w:lvl>
    <w:lvl w:ilvl="4" w:tplc="241A0003" w:tentative="1">
      <w:start w:val="1"/>
      <w:numFmt w:val="bullet"/>
      <w:lvlText w:val="o"/>
      <w:lvlJc w:val="left"/>
      <w:pPr>
        <w:ind w:left="4080" w:hanging="360"/>
      </w:pPr>
      <w:rPr>
        <w:rFonts w:ascii="Courier New" w:hAnsi="Courier New" w:cs="Courier New" w:hint="default"/>
      </w:rPr>
    </w:lvl>
    <w:lvl w:ilvl="5" w:tplc="241A0005" w:tentative="1">
      <w:start w:val="1"/>
      <w:numFmt w:val="bullet"/>
      <w:lvlText w:val=""/>
      <w:lvlJc w:val="left"/>
      <w:pPr>
        <w:ind w:left="4800" w:hanging="360"/>
      </w:pPr>
      <w:rPr>
        <w:rFonts w:ascii="Wingdings" w:hAnsi="Wingdings" w:hint="default"/>
      </w:rPr>
    </w:lvl>
    <w:lvl w:ilvl="6" w:tplc="241A0001" w:tentative="1">
      <w:start w:val="1"/>
      <w:numFmt w:val="bullet"/>
      <w:lvlText w:val=""/>
      <w:lvlJc w:val="left"/>
      <w:pPr>
        <w:ind w:left="5520" w:hanging="360"/>
      </w:pPr>
      <w:rPr>
        <w:rFonts w:ascii="Symbol" w:hAnsi="Symbol" w:hint="default"/>
      </w:rPr>
    </w:lvl>
    <w:lvl w:ilvl="7" w:tplc="241A0003" w:tentative="1">
      <w:start w:val="1"/>
      <w:numFmt w:val="bullet"/>
      <w:lvlText w:val="o"/>
      <w:lvlJc w:val="left"/>
      <w:pPr>
        <w:ind w:left="6240" w:hanging="360"/>
      </w:pPr>
      <w:rPr>
        <w:rFonts w:ascii="Courier New" w:hAnsi="Courier New" w:cs="Courier New" w:hint="default"/>
      </w:rPr>
    </w:lvl>
    <w:lvl w:ilvl="8" w:tplc="241A0005" w:tentative="1">
      <w:start w:val="1"/>
      <w:numFmt w:val="bullet"/>
      <w:lvlText w:val=""/>
      <w:lvlJc w:val="left"/>
      <w:pPr>
        <w:ind w:left="6960" w:hanging="360"/>
      </w:pPr>
      <w:rPr>
        <w:rFonts w:ascii="Wingdings" w:hAnsi="Wingdings" w:hint="default"/>
      </w:rPr>
    </w:lvl>
  </w:abstractNum>
  <w:abstractNum w:abstractNumId="6">
    <w:nsid w:val="32B62127"/>
    <w:multiLevelType w:val="hybridMultilevel"/>
    <w:tmpl w:val="1DE069B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nsid w:val="359A1078"/>
    <w:multiLevelType w:val="hybridMultilevel"/>
    <w:tmpl w:val="220E000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412D244C"/>
    <w:multiLevelType w:val="hybridMultilevel"/>
    <w:tmpl w:val="7C4266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423B0391"/>
    <w:multiLevelType w:val="hybridMultilevel"/>
    <w:tmpl w:val="DCDC8D7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0">
    <w:nsid w:val="642F233A"/>
    <w:multiLevelType w:val="hybridMultilevel"/>
    <w:tmpl w:val="CF0A735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1">
    <w:nsid w:val="71115EF5"/>
    <w:multiLevelType w:val="hybridMultilevel"/>
    <w:tmpl w:val="9A1830D2"/>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12">
    <w:nsid w:val="79992336"/>
    <w:multiLevelType w:val="hybridMultilevel"/>
    <w:tmpl w:val="ECB68C0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8"/>
  </w:num>
  <w:num w:numId="6">
    <w:abstractNumId w:val="3"/>
  </w:num>
  <w:num w:numId="7">
    <w:abstractNumId w:val="5"/>
  </w:num>
  <w:num w:numId="8">
    <w:abstractNumId w:val="2"/>
  </w:num>
  <w:num w:numId="9">
    <w:abstractNumId w:val="4"/>
  </w:num>
  <w:num w:numId="10">
    <w:abstractNumId w:val="9"/>
  </w:num>
  <w:num w:numId="11">
    <w:abstractNumId w:val="12"/>
  </w:num>
  <w:num w:numId="12">
    <w:abstractNumId w:val="7"/>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DCD"/>
    <w:rsid w:val="00104AD5"/>
    <w:rsid w:val="00225906"/>
    <w:rsid w:val="003F6FE5"/>
    <w:rsid w:val="009A5D51"/>
    <w:rsid w:val="009B7524"/>
    <w:rsid w:val="00BF0E99"/>
    <w:rsid w:val="00C31E7A"/>
    <w:rsid w:val="00DE4DC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142EF0-C8C2-4991-AEBD-C749CB45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DCD"/>
    <w:pPr>
      <w:ind w:left="720"/>
      <w:contextualSpacing/>
    </w:pPr>
  </w:style>
  <w:style w:type="paragraph" w:styleId="Header">
    <w:name w:val="header"/>
    <w:basedOn w:val="Normal"/>
    <w:link w:val="HeaderChar"/>
    <w:uiPriority w:val="99"/>
    <w:unhideWhenUsed/>
    <w:rsid w:val="00DE4D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4DCD"/>
  </w:style>
  <w:style w:type="paragraph" w:styleId="Footer">
    <w:name w:val="footer"/>
    <w:basedOn w:val="Normal"/>
    <w:link w:val="FooterChar"/>
    <w:uiPriority w:val="99"/>
    <w:unhideWhenUsed/>
    <w:rsid w:val="00DE4D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4DCD"/>
  </w:style>
  <w:style w:type="paragraph" w:customStyle="1" w:styleId="clan">
    <w:name w:val="clan"/>
    <w:basedOn w:val="Normal"/>
    <w:rsid w:val="00DE4DC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bold">
    <w:name w:val="bold"/>
    <w:basedOn w:val="Normal"/>
    <w:rsid w:val="00DE4DC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NormalWeb">
    <w:name w:val="Normal (Web)"/>
    <w:basedOn w:val="Normal"/>
    <w:uiPriority w:val="99"/>
    <w:semiHidden/>
    <w:unhideWhenUsed/>
    <w:rsid w:val="00DE4DCD"/>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FootnoteText">
    <w:name w:val="footnote text"/>
    <w:basedOn w:val="Normal"/>
    <w:link w:val="FootnoteTextChar"/>
    <w:uiPriority w:val="99"/>
    <w:semiHidden/>
    <w:unhideWhenUsed/>
    <w:rsid w:val="003F6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6FE5"/>
    <w:rPr>
      <w:sz w:val="20"/>
      <w:szCs w:val="20"/>
    </w:rPr>
  </w:style>
  <w:style w:type="character" w:styleId="FootnoteReference">
    <w:name w:val="footnote reference"/>
    <w:basedOn w:val="DefaultParagraphFont"/>
    <w:uiPriority w:val="99"/>
    <w:semiHidden/>
    <w:unhideWhenUsed/>
    <w:rsid w:val="003F6F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72580">
      <w:bodyDiv w:val="1"/>
      <w:marLeft w:val="0"/>
      <w:marRight w:val="0"/>
      <w:marTop w:val="0"/>
      <w:marBottom w:val="0"/>
      <w:divBdr>
        <w:top w:val="none" w:sz="0" w:space="0" w:color="auto"/>
        <w:left w:val="none" w:sz="0" w:space="0" w:color="auto"/>
        <w:bottom w:val="none" w:sz="0" w:space="0" w:color="auto"/>
        <w:right w:val="none" w:sz="0" w:space="0" w:color="auto"/>
      </w:divBdr>
    </w:div>
    <w:div w:id="1085497797">
      <w:bodyDiv w:val="1"/>
      <w:marLeft w:val="0"/>
      <w:marRight w:val="0"/>
      <w:marTop w:val="0"/>
      <w:marBottom w:val="0"/>
      <w:divBdr>
        <w:top w:val="none" w:sz="0" w:space="0" w:color="auto"/>
        <w:left w:val="none" w:sz="0" w:space="0" w:color="auto"/>
        <w:bottom w:val="none" w:sz="0" w:space="0" w:color="auto"/>
        <w:right w:val="none" w:sz="0" w:space="0" w:color="auto"/>
      </w:divBdr>
    </w:div>
    <w:div w:id="1758089950">
      <w:bodyDiv w:val="1"/>
      <w:marLeft w:val="0"/>
      <w:marRight w:val="0"/>
      <w:marTop w:val="0"/>
      <w:marBottom w:val="0"/>
      <w:divBdr>
        <w:top w:val="none" w:sz="0" w:space="0" w:color="auto"/>
        <w:left w:val="none" w:sz="0" w:space="0" w:color="auto"/>
        <w:bottom w:val="none" w:sz="0" w:space="0" w:color="auto"/>
        <w:right w:val="none" w:sz="0" w:space="0" w:color="auto"/>
      </w:divBdr>
    </w:div>
    <w:div w:id="185206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71C002D-D3BC-4B60-BD90-D2807693D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2020-04-29T10:31:00Z</dcterms:created>
  <dcterms:modified xsi:type="dcterms:W3CDTF">2020-04-29T11:49:00Z</dcterms:modified>
</cp:coreProperties>
</file>