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50" w:rsidRPr="009A104E" w:rsidRDefault="00987850" w:rsidP="00987850">
      <w:pPr>
        <w:jc w:val="both"/>
        <w:rPr>
          <w:b/>
          <w:szCs w:val="24"/>
        </w:rPr>
      </w:pPr>
      <w:r w:rsidRPr="009A104E">
        <w:rPr>
          <w:b/>
          <w:szCs w:val="24"/>
        </w:rPr>
        <w:t xml:space="preserve">Materija za predavanja iz predmeta </w:t>
      </w:r>
      <w:r w:rsidRPr="009A104E">
        <w:rPr>
          <w:b/>
          <w:szCs w:val="24"/>
          <w:u w:val="single"/>
        </w:rPr>
        <w:t>Međunarodno privatno pravo EU</w:t>
      </w:r>
      <w:r w:rsidRPr="009A104E">
        <w:rPr>
          <w:b/>
          <w:szCs w:val="24"/>
        </w:rPr>
        <w:t xml:space="preserve"> (Master akademske studije), letnji semesta</w:t>
      </w:r>
      <w:r w:rsidR="008F2426">
        <w:rPr>
          <w:b/>
          <w:szCs w:val="24"/>
        </w:rPr>
        <w:t>r akademske 2019/2020. godine, 9</w:t>
      </w:r>
      <w:r w:rsidRPr="009A104E">
        <w:rPr>
          <w:b/>
          <w:szCs w:val="24"/>
        </w:rPr>
        <w:t>. nedelja</w:t>
      </w:r>
    </w:p>
    <w:p w:rsidR="00987850" w:rsidRPr="009A104E" w:rsidRDefault="00987850" w:rsidP="00987850">
      <w:pPr>
        <w:jc w:val="both"/>
        <w:rPr>
          <w:b/>
          <w:szCs w:val="24"/>
        </w:rPr>
      </w:pPr>
    </w:p>
    <w:p w:rsidR="00987850" w:rsidRPr="009A104E" w:rsidRDefault="00987850" w:rsidP="00987850">
      <w:pPr>
        <w:jc w:val="both"/>
        <w:rPr>
          <w:b/>
          <w:szCs w:val="24"/>
        </w:rPr>
      </w:pPr>
      <w:r w:rsidRPr="009A104E">
        <w:rPr>
          <w:b/>
          <w:szCs w:val="24"/>
        </w:rPr>
        <w:t>I Uvodne napomene</w:t>
      </w:r>
    </w:p>
    <w:p w:rsidR="00987850" w:rsidRPr="009A104E" w:rsidRDefault="00987850" w:rsidP="00987850">
      <w:pPr>
        <w:jc w:val="both"/>
        <w:rPr>
          <w:szCs w:val="24"/>
        </w:rPr>
      </w:pPr>
      <w:r w:rsidRPr="009A104E">
        <w:rPr>
          <w:szCs w:val="24"/>
        </w:rPr>
        <w:t xml:space="preserve">Sve potrebne informacije o ovom predmetu nalaze se u Planu rada za ovaj predmet (Studije/Master studije/Planovi rada na nastavnim predmetima za 2019/2020. godinu/Modul 5 (GP2)/Međunarodno privatno pravo EU) – link </w:t>
      </w:r>
      <w:hyperlink r:id="rId5" w:history="1">
        <w:r w:rsidRPr="009A104E">
          <w:rPr>
            <w:rStyle w:val="Hyperlink"/>
            <w:szCs w:val="24"/>
          </w:rPr>
          <w:t>http://www.jura.kg.ac.rs/index.php/sr/dokumenti/851-modul-5-%E2%80%93-gradjansko-pravo-2/view-category.htm</w:t>
        </w:r>
      </w:hyperlink>
    </w:p>
    <w:p w:rsidR="00987850" w:rsidRPr="009A104E" w:rsidRDefault="00987850" w:rsidP="00987850">
      <w:pPr>
        <w:jc w:val="both"/>
        <w:rPr>
          <w:szCs w:val="24"/>
        </w:rPr>
      </w:pPr>
      <w:r w:rsidRPr="009A104E">
        <w:rPr>
          <w:szCs w:val="24"/>
        </w:rPr>
        <w:t>U planu rada se može raspored predavanja po nedeljama, obavezna literatura, ispitna pitanja...</w:t>
      </w:r>
    </w:p>
    <w:p w:rsidR="00987850" w:rsidRDefault="00987850" w:rsidP="00987850"/>
    <w:p w:rsidR="00987850" w:rsidRPr="00987850" w:rsidRDefault="00987850" w:rsidP="00987850">
      <w:pPr>
        <w:jc w:val="center"/>
        <w:rPr>
          <w:b/>
        </w:rPr>
      </w:pPr>
      <w:r w:rsidRPr="00987850">
        <w:rPr>
          <w:b/>
        </w:rPr>
        <w:t>PROROGACIJA NADLEŽNOSTI I OPŠTA KOLIZIONA PRAVILA ZA NASLEĐIVANJE</w:t>
      </w:r>
    </w:p>
    <w:p w:rsidR="00987850" w:rsidRDefault="00987850" w:rsidP="00987850"/>
    <w:p w:rsidR="00987850" w:rsidRDefault="00987850" w:rsidP="00987850"/>
    <w:p w:rsidR="00987850" w:rsidRDefault="00987850" w:rsidP="00987850">
      <w:r>
        <w:t>Izvor literature:</w:t>
      </w:r>
    </w:p>
    <w:p w:rsidR="00987850" w:rsidRDefault="00987850" w:rsidP="00987850"/>
    <w:p w:rsidR="00987850" w:rsidRDefault="00987850" w:rsidP="00987850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Uredba o nasleđivanju (EU </w:t>
      </w:r>
      <w:r>
        <w:rPr>
          <w:sz w:val="22"/>
        </w:rPr>
        <w:t>REGULATION (EU) No 650/2012 OF THE EUROPEAN PARLIAMENT AND OF THE COUNCILof 4 July 2012on jurisdiction, applicable law, recognition and enforcement of decisions and acceptance and enforcement of authentic instruments in matters of succession and on the creation of a European Certificate of Succession</w:t>
      </w:r>
      <w:r>
        <w:rPr>
          <w:szCs w:val="24"/>
        </w:rPr>
        <w:t xml:space="preserve">), dostupna na </w:t>
      </w:r>
      <w:r w:rsidRPr="00D057E2">
        <w:rPr>
          <w:szCs w:val="24"/>
        </w:rPr>
        <w:t>https://eur-lex.europa.eu/legal-content/EN/TXT/PDF/?uri=CELEX:32012R0650&amp;from=EN</w:t>
      </w:r>
    </w:p>
    <w:p w:rsidR="00987850" w:rsidRDefault="00987850" w:rsidP="00987850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Dutta, A., </w:t>
      </w:r>
      <w:r w:rsidRPr="006C5658">
        <w:rPr>
          <w:i/>
          <w:szCs w:val="24"/>
        </w:rPr>
        <w:t>Novo međunarodno nasljedno pravo Evropske Unije-prvo čitanje Uredbe o nasljednom pravu</w:t>
      </w:r>
      <w:r>
        <w:rPr>
          <w:szCs w:val="24"/>
        </w:rPr>
        <w:t xml:space="preserve">, Nova pravna revija 2/2013, str. 9-22.; dostupno na </w:t>
      </w:r>
      <w:r w:rsidRPr="009E7191">
        <w:rPr>
          <w:szCs w:val="24"/>
        </w:rPr>
        <w:t>https://harmonius.org/dokumenta/NPR/Sedmo-izdanje-NPR.pdf</w:t>
      </w:r>
    </w:p>
    <w:p w:rsidR="00987850" w:rsidRDefault="00987850" w:rsidP="00987850">
      <w:pPr>
        <w:jc w:val="both"/>
        <w:rPr>
          <w:rFonts w:cs="Times New Roman"/>
          <w:szCs w:val="24"/>
        </w:rPr>
      </w:pPr>
    </w:p>
    <w:p w:rsidR="003034A9" w:rsidRDefault="003034A9" w:rsidP="003034A9">
      <w:pPr>
        <w:jc w:val="both"/>
        <w:rPr>
          <w:szCs w:val="24"/>
        </w:rPr>
      </w:pPr>
      <w:r>
        <w:rPr>
          <w:rFonts w:cs="Times New Roman"/>
          <w:szCs w:val="24"/>
        </w:rPr>
        <w:t>→</w:t>
      </w:r>
      <w:r>
        <w:rPr>
          <w:szCs w:val="24"/>
        </w:rPr>
        <w:t>Dutta, A. (str. 11 i dalje)</w:t>
      </w:r>
    </w:p>
    <w:p w:rsidR="00452994" w:rsidRPr="00987850" w:rsidRDefault="00452994"/>
    <w:p w:rsidR="00452994" w:rsidRDefault="00452994"/>
    <w:p w:rsidR="00DB5A73" w:rsidRDefault="003034A9">
      <w:r>
        <w:t>3.2. Odstupanje u slučaju izbora mjerodavnog prava od strane ostavioca , čl. 5. i dalje Uredbe 650/2012</w:t>
      </w:r>
    </w:p>
    <w:p w:rsidR="003034A9" w:rsidRDefault="003034A9">
      <w:r>
        <w:t>3.3. Forum necessitatis, čl. 11. Uredbe 650/2012</w:t>
      </w:r>
    </w:p>
    <w:p w:rsidR="003034A9" w:rsidRDefault="003034A9">
      <w:r>
        <w:t>3.4. Ograničenje na zaostavštinu koja se nalazi unutar EU, čl.12. Uredbe 650/2012</w:t>
      </w:r>
    </w:p>
    <w:p w:rsidR="003034A9" w:rsidRDefault="003034A9">
      <w:r>
        <w:t>3.5. Prihvatanje određenih nasljednopravnih izjava, čl. 13. Uredbe 650/2012</w:t>
      </w:r>
    </w:p>
    <w:p w:rsidR="003034A9" w:rsidRDefault="003034A9">
      <w:r>
        <w:t xml:space="preserve">3.6. Ostali propisi o nadležnosti </w:t>
      </w:r>
    </w:p>
    <w:p w:rsidR="003034A9" w:rsidRDefault="003034A9">
      <w:r>
        <w:t xml:space="preserve">4. Određivanje merodavnog prava </w:t>
      </w:r>
    </w:p>
    <w:p w:rsidR="003034A9" w:rsidRPr="00452994" w:rsidRDefault="003034A9">
      <w:r>
        <w:t xml:space="preserve">4.1. </w:t>
      </w:r>
      <w:r w:rsidR="00812861">
        <w:t>Opća koliziona norma, čl. 21. Uredbe 650/2012 i dalje</w:t>
      </w:r>
    </w:p>
    <w:sectPr w:rsidR="003034A9" w:rsidRPr="00452994" w:rsidSect="00477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C5C"/>
    <w:multiLevelType w:val="hybridMultilevel"/>
    <w:tmpl w:val="4FE2E91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452994"/>
    <w:rsid w:val="001C5656"/>
    <w:rsid w:val="003034A9"/>
    <w:rsid w:val="00452994"/>
    <w:rsid w:val="004779BA"/>
    <w:rsid w:val="00511C81"/>
    <w:rsid w:val="005A4F46"/>
    <w:rsid w:val="00812861"/>
    <w:rsid w:val="008F2426"/>
    <w:rsid w:val="00987850"/>
    <w:rsid w:val="00CE3962"/>
    <w:rsid w:val="00D67A2F"/>
    <w:rsid w:val="00E7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50"/>
    <w:pPr>
      <w:spacing w:after="0" w:line="240" w:lineRule="auto"/>
    </w:pPr>
    <w:rPr>
      <w:rFonts w:ascii="Times New Roman" w:hAnsi="Times New Roman"/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2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9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9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878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7850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ura.kg.ac.rs/index.php/sr/dokumenti/851-modul-5-%E2%80%93-gradjansko-pravo-2/view-category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Stancic</cp:lastModifiedBy>
  <cp:revision>4</cp:revision>
  <dcterms:created xsi:type="dcterms:W3CDTF">2020-05-11T23:18:00Z</dcterms:created>
  <dcterms:modified xsi:type="dcterms:W3CDTF">2020-05-18T23:48:00Z</dcterms:modified>
</cp:coreProperties>
</file>