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7C059" w14:textId="77777777" w:rsidR="00050535" w:rsidRPr="00B56469" w:rsidRDefault="00050535" w:rsidP="00050535">
      <w:pPr>
        <w:ind w:firstLine="720"/>
        <w:jc w:val="center"/>
        <w:rPr>
          <w:b/>
          <w:sz w:val="28"/>
          <w:szCs w:val="28"/>
          <w:lang w:val="sr"/>
        </w:rPr>
      </w:pPr>
      <w:r w:rsidRPr="00B56469">
        <w:rPr>
          <w:b/>
          <w:sz w:val="28"/>
          <w:szCs w:val="28"/>
          <w:lang w:val="sr"/>
        </w:rPr>
        <w:t>УГОВОРИ НАСЛЕДНОГ ПРАВА</w:t>
      </w:r>
    </w:p>
    <w:p w14:paraId="490ACF81" w14:textId="77777777" w:rsidR="00050535" w:rsidRDefault="00050535" w:rsidP="00050535">
      <w:pPr>
        <w:ind w:firstLine="720"/>
        <w:jc w:val="center"/>
        <w:rPr>
          <w:b/>
          <w:lang w:val="sr"/>
        </w:rPr>
      </w:pPr>
      <w:r w:rsidRPr="00B765D3">
        <w:rPr>
          <w:b/>
          <w:lang w:val="sr"/>
        </w:rPr>
        <w:t xml:space="preserve"> </w:t>
      </w:r>
    </w:p>
    <w:p w14:paraId="3EC7520B" w14:textId="77777777" w:rsidR="00050535" w:rsidRDefault="00050535" w:rsidP="00050535">
      <w:pPr>
        <w:ind w:firstLine="720"/>
        <w:jc w:val="center"/>
        <w:rPr>
          <w:b/>
          <w:lang w:val="sr"/>
        </w:rPr>
      </w:pPr>
    </w:p>
    <w:p w14:paraId="7FA34317" w14:textId="77777777" w:rsidR="00050535" w:rsidRDefault="00050535" w:rsidP="00050535">
      <w:pPr>
        <w:ind w:firstLine="720"/>
        <w:jc w:val="center"/>
        <w:rPr>
          <w:b/>
          <w:lang w:val="sr"/>
        </w:rPr>
      </w:pPr>
    </w:p>
    <w:p w14:paraId="3551B40E" w14:textId="77777777" w:rsidR="00050535" w:rsidRPr="00042AED" w:rsidRDefault="00050535" w:rsidP="00050535">
      <w:pPr>
        <w:ind w:firstLine="720"/>
        <w:jc w:val="center"/>
        <w:rPr>
          <w:b/>
          <w:i/>
          <w:lang w:val="de-DE"/>
        </w:rPr>
      </w:pPr>
      <w:r>
        <w:rPr>
          <w:b/>
          <w:i/>
          <w:lang w:val="sr"/>
        </w:rPr>
        <w:t xml:space="preserve">ПРВА </w:t>
      </w:r>
      <w:r w:rsidRPr="0044542D">
        <w:rPr>
          <w:b/>
          <w:i/>
          <w:lang w:val="sr"/>
        </w:rPr>
        <w:t xml:space="preserve"> НЕДЕЉА</w:t>
      </w:r>
      <w:r>
        <w:rPr>
          <w:b/>
          <w:i/>
          <w:lang w:val="sr"/>
        </w:rPr>
        <w:t xml:space="preserve"> </w:t>
      </w:r>
      <w:r w:rsidRPr="00042AED">
        <w:rPr>
          <w:b/>
          <w:i/>
          <w:lang w:val="sr"/>
        </w:rPr>
        <w:t xml:space="preserve">ПРЕДАВАЊА </w:t>
      </w:r>
      <w:r>
        <w:rPr>
          <w:b/>
          <w:i/>
          <w:lang w:val="sr"/>
        </w:rPr>
        <w:t>(</w:t>
      </w:r>
      <w:r w:rsidRPr="00042AED">
        <w:rPr>
          <w:b/>
          <w:i/>
          <w:lang w:val="sr"/>
        </w:rPr>
        <w:t>26.03.2020</w:t>
      </w:r>
      <w:r>
        <w:rPr>
          <w:b/>
          <w:i/>
          <w:lang w:val="sr"/>
        </w:rPr>
        <w:t>)</w:t>
      </w:r>
      <w:r w:rsidRPr="00042AED">
        <w:rPr>
          <w:b/>
          <w:i/>
          <w:lang w:val="sr"/>
        </w:rPr>
        <w:t>.</w:t>
      </w:r>
    </w:p>
    <w:p w14:paraId="1A7549BD" w14:textId="77777777" w:rsidR="00050535" w:rsidRDefault="00050535" w:rsidP="00050535">
      <w:pPr>
        <w:jc w:val="center"/>
        <w:rPr>
          <w:lang w:val="sr"/>
        </w:rPr>
      </w:pPr>
    </w:p>
    <w:p w14:paraId="209AAA88" w14:textId="77777777" w:rsidR="00050535" w:rsidRDefault="00050535" w:rsidP="00050535">
      <w:pPr>
        <w:jc w:val="center"/>
        <w:rPr>
          <w:lang w:val="sr"/>
        </w:rPr>
      </w:pPr>
    </w:p>
    <w:p w14:paraId="688CF932" w14:textId="77777777" w:rsidR="00050535" w:rsidRDefault="00050535" w:rsidP="00050535">
      <w:pPr>
        <w:jc w:val="center"/>
        <w:rPr>
          <w:lang w:val="sr"/>
        </w:rPr>
      </w:pPr>
      <w:r>
        <w:rPr>
          <w:lang w:val="sr"/>
        </w:rPr>
        <w:t>АУТОНОМИЈА ВОЉЕ И ЊЕНА ОГРАНИЧЕЊА У НАСЛЕДНОМ ПРАВУ</w:t>
      </w:r>
    </w:p>
    <w:p w14:paraId="0340F28C" w14:textId="77777777" w:rsidR="00050535" w:rsidRDefault="00050535" w:rsidP="00050535">
      <w:pPr>
        <w:jc w:val="both"/>
        <w:rPr>
          <w:lang w:val="sr"/>
        </w:rPr>
      </w:pPr>
    </w:p>
    <w:p w14:paraId="6DA5903E" w14:textId="77777777" w:rsidR="00050535" w:rsidRDefault="00050535" w:rsidP="00050535">
      <w:pPr>
        <w:jc w:val="both"/>
        <w:rPr>
          <w:lang w:val="sr"/>
        </w:rPr>
      </w:pPr>
      <w:r>
        <w:rPr>
          <w:lang w:val="sr"/>
        </w:rPr>
        <w:t xml:space="preserve">Грађанско право, у већини случајева, препушта субјектима на вољу да одлуче да ли ће ступити у одређени грађанскоправни однос, стећи неко право или обавезу, какву садржину ће му дати, да ли ће га изменити, хоће ли вршити права и обавезе из тог односа и како ће он престати. Начелно, грађанскоправни однос је у целости препуштен вољи субјеката, па ће се грађанскоправна норма која га уређује применити само ако то субјект хоће, односно ако нешто сам није другачије уредио. </w:t>
      </w:r>
    </w:p>
    <w:p w14:paraId="039B7AE3" w14:textId="77777777" w:rsidR="00050535" w:rsidRDefault="00050535" w:rsidP="00050535">
      <w:pPr>
        <w:jc w:val="both"/>
        <w:rPr>
          <w:lang w:val="sr"/>
        </w:rPr>
      </w:pPr>
    </w:p>
    <w:p w14:paraId="7EC61148" w14:textId="77777777" w:rsidR="00050535" w:rsidRDefault="00050535" w:rsidP="00050535">
      <w:pPr>
        <w:jc w:val="both"/>
        <w:rPr>
          <w:lang w:val="sr"/>
        </w:rPr>
      </w:pPr>
      <w:r>
        <w:rPr>
          <w:lang w:val="sr"/>
        </w:rPr>
        <w:t>Грађанскоправне норме су, према томе, углавном диспозитивног карактера.</w:t>
      </w:r>
    </w:p>
    <w:p w14:paraId="0F91E78D" w14:textId="77777777" w:rsidR="00050535" w:rsidRDefault="00050535" w:rsidP="00050535">
      <w:pPr>
        <w:jc w:val="both"/>
        <w:rPr>
          <w:lang w:val="sr"/>
        </w:rPr>
      </w:pPr>
    </w:p>
    <w:p w14:paraId="6B6CD161" w14:textId="77777777" w:rsidR="00050535" w:rsidRDefault="00050535" w:rsidP="00050535">
      <w:pPr>
        <w:jc w:val="both"/>
        <w:rPr>
          <w:lang w:val="sr"/>
        </w:rPr>
      </w:pPr>
      <w:r>
        <w:rPr>
          <w:lang w:val="sr"/>
        </w:rPr>
        <w:t xml:space="preserve">Као израз аутономије воље (слободне иницијативе, диспозиције) ми у грађанском праву имамо слободу уговарања, слободу завештања, власникову слободу располагања, слободу оснивања правних лица итд. </w:t>
      </w:r>
    </w:p>
    <w:p w14:paraId="48A9692E" w14:textId="77777777" w:rsidR="00050535" w:rsidRDefault="00050535" w:rsidP="00050535">
      <w:pPr>
        <w:jc w:val="both"/>
        <w:rPr>
          <w:lang w:val="sr"/>
        </w:rPr>
      </w:pPr>
    </w:p>
    <w:p w14:paraId="2634D5C4" w14:textId="77777777" w:rsidR="00050535" w:rsidRDefault="00050535" w:rsidP="00050535">
      <w:pPr>
        <w:jc w:val="both"/>
        <w:rPr>
          <w:lang w:val="sr"/>
        </w:rPr>
      </w:pPr>
      <w:r w:rsidRPr="001952DB">
        <w:rPr>
          <w:b/>
          <w:lang w:val="sr"/>
        </w:rPr>
        <w:t>Садржина слободе уговарања</w:t>
      </w:r>
      <w:r>
        <w:rPr>
          <w:lang w:val="sr"/>
        </w:rPr>
        <w:t xml:space="preserve"> састоји се из више појединачних слобода:</w:t>
      </w:r>
    </w:p>
    <w:p w14:paraId="53F981B1" w14:textId="77777777" w:rsidR="00050535" w:rsidRDefault="00050535" w:rsidP="00050535">
      <w:pPr>
        <w:jc w:val="both"/>
        <w:rPr>
          <w:lang w:val="sr"/>
        </w:rPr>
      </w:pPr>
    </w:p>
    <w:p w14:paraId="25F133B3" w14:textId="77777777" w:rsidR="00050535" w:rsidRPr="003C0522" w:rsidRDefault="00050535" w:rsidP="00050535">
      <w:pPr>
        <w:pStyle w:val="ListParagraph"/>
        <w:numPr>
          <w:ilvl w:val="0"/>
          <w:numId w:val="1"/>
        </w:numPr>
        <w:jc w:val="both"/>
        <w:rPr>
          <w:lang w:val="sr"/>
        </w:rPr>
      </w:pPr>
      <w:r w:rsidRPr="003C0522">
        <w:rPr>
          <w:lang w:val="sr"/>
        </w:rPr>
        <w:t>да се закључи уговор или не</w:t>
      </w:r>
    </w:p>
    <w:p w14:paraId="3159300C" w14:textId="77777777" w:rsidR="00050535" w:rsidRDefault="00050535" w:rsidP="00050535">
      <w:pPr>
        <w:pStyle w:val="ListParagraph"/>
        <w:numPr>
          <w:ilvl w:val="0"/>
          <w:numId w:val="1"/>
        </w:numPr>
        <w:jc w:val="both"/>
        <w:rPr>
          <w:lang w:val="sr"/>
        </w:rPr>
      </w:pPr>
      <w:r>
        <w:rPr>
          <w:lang w:val="sr"/>
        </w:rPr>
        <w:t>да се одабере уговорни партнер</w:t>
      </w:r>
    </w:p>
    <w:p w14:paraId="459503EA" w14:textId="77777777" w:rsidR="00050535" w:rsidRDefault="00050535" w:rsidP="00050535">
      <w:pPr>
        <w:pStyle w:val="ListParagraph"/>
        <w:numPr>
          <w:ilvl w:val="0"/>
          <w:numId w:val="1"/>
        </w:numPr>
        <w:jc w:val="both"/>
        <w:rPr>
          <w:lang w:val="sr"/>
        </w:rPr>
      </w:pPr>
      <w:r>
        <w:rPr>
          <w:lang w:val="sr"/>
        </w:rPr>
        <w:t>да се одреди садржина уговора</w:t>
      </w:r>
    </w:p>
    <w:p w14:paraId="00C413C2" w14:textId="77777777" w:rsidR="00050535" w:rsidRDefault="00050535" w:rsidP="00050535">
      <w:pPr>
        <w:pStyle w:val="ListParagraph"/>
        <w:numPr>
          <w:ilvl w:val="0"/>
          <w:numId w:val="1"/>
        </w:numPr>
        <w:jc w:val="both"/>
        <w:rPr>
          <w:lang w:val="sr"/>
        </w:rPr>
      </w:pPr>
      <w:r>
        <w:rPr>
          <w:lang w:val="sr"/>
        </w:rPr>
        <w:t>да се одабере форма уговора</w:t>
      </w:r>
    </w:p>
    <w:p w14:paraId="7D36B497" w14:textId="77777777" w:rsidR="00050535" w:rsidRPr="00B56469" w:rsidRDefault="00050535" w:rsidP="00050535">
      <w:pPr>
        <w:pStyle w:val="ListParagraph"/>
        <w:numPr>
          <w:ilvl w:val="0"/>
          <w:numId w:val="1"/>
        </w:numPr>
        <w:jc w:val="both"/>
        <w:rPr>
          <w:lang w:val="sr"/>
        </w:rPr>
      </w:pPr>
      <w:r>
        <w:rPr>
          <w:lang w:val="sr"/>
        </w:rPr>
        <w:t>да се уговор раскине споразумно или једнострано, али ово друго, само под одређеним условима</w:t>
      </w:r>
      <w:r w:rsidRPr="00B56469">
        <w:rPr>
          <w:lang w:val="sr"/>
        </w:rPr>
        <w:t xml:space="preserve">   </w:t>
      </w:r>
    </w:p>
    <w:p w14:paraId="36BB1120" w14:textId="77777777" w:rsidR="00050535" w:rsidRDefault="00050535" w:rsidP="00050535">
      <w:pPr>
        <w:jc w:val="both"/>
        <w:rPr>
          <w:lang w:val="sr"/>
        </w:rPr>
      </w:pPr>
    </w:p>
    <w:p w14:paraId="418CB8D7" w14:textId="77777777" w:rsidR="00050535" w:rsidRDefault="00050535" w:rsidP="00050535">
      <w:pPr>
        <w:jc w:val="both"/>
        <w:rPr>
          <w:lang w:val="sr"/>
        </w:rPr>
      </w:pPr>
      <w:r>
        <w:rPr>
          <w:lang w:val="sr"/>
        </w:rPr>
        <w:t xml:space="preserve">Ипак, апсолутна слобода правног обликовања грађанскоправних односа је немогућа, па су извесна ограничења нужна. </w:t>
      </w:r>
    </w:p>
    <w:p w14:paraId="4E9BDD22" w14:textId="77777777" w:rsidR="00050535" w:rsidRDefault="00050535" w:rsidP="00050535">
      <w:pPr>
        <w:jc w:val="both"/>
        <w:rPr>
          <w:lang w:val="sr"/>
        </w:rPr>
      </w:pPr>
    </w:p>
    <w:p w14:paraId="4C7F30B3" w14:textId="77777777" w:rsidR="00050535" w:rsidRPr="00BD54B1" w:rsidRDefault="00050535" w:rsidP="00050535">
      <w:pPr>
        <w:jc w:val="both"/>
        <w:rPr>
          <w:i/>
          <w:lang w:val="sr"/>
        </w:rPr>
      </w:pPr>
      <w:r w:rsidRPr="00B56469">
        <w:rPr>
          <w:lang w:val="sr"/>
        </w:rPr>
        <w:t>Два су разлога за то.</w:t>
      </w:r>
      <w:r>
        <w:rPr>
          <w:lang w:val="sr"/>
        </w:rPr>
        <w:t xml:space="preserve"> </w:t>
      </w:r>
      <w:r w:rsidRPr="00B56469">
        <w:rPr>
          <w:i/>
          <w:lang w:val="sr"/>
        </w:rPr>
        <w:t>Прво,</w:t>
      </w:r>
      <w:r>
        <w:rPr>
          <w:lang w:val="sr"/>
        </w:rPr>
        <w:t xml:space="preserve"> свака слобода мора се заштитити </w:t>
      </w:r>
      <w:r w:rsidRPr="00646B67">
        <w:rPr>
          <w:b/>
          <w:lang w:val="sr"/>
        </w:rPr>
        <w:t xml:space="preserve">од њене </w:t>
      </w:r>
      <w:r w:rsidRPr="004A70C7">
        <w:rPr>
          <w:b/>
          <w:lang w:val="sr"/>
        </w:rPr>
        <w:t>злоупотребе од стране самих уговорника</w:t>
      </w:r>
      <w:r>
        <w:rPr>
          <w:lang w:val="sr"/>
        </w:rPr>
        <w:t xml:space="preserve">, јер безгранична слобода саму себе урушава. </w:t>
      </w:r>
      <w:r>
        <w:rPr>
          <w:i/>
          <w:lang w:val="sr"/>
        </w:rPr>
        <w:t xml:space="preserve">Друо, </w:t>
      </w:r>
      <w:r>
        <w:rPr>
          <w:lang w:val="sr"/>
        </w:rPr>
        <w:t xml:space="preserve">потребно је заштитити сигурност правног промета и правни поредaк као такав, па је неумитно да у једној правно организованој средини постоје ограничења наметнута јавним поретком, императивним прописима и добрим обичајима, којима се </w:t>
      </w:r>
      <w:r w:rsidRPr="00BF5776">
        <w:rPr>
          <w:b/>
          <w:lang w:val="sr"/>
        </w:rPr>
        <w:t>штите јавни интереси</w:t>
      </w:r>
      <w:r>
        <w:rPr>
          <w:lang w:val="sr"/>
        </w:rPr>
        <w:t xml:space="preserve">. </w:t>
      </w:r>
    </w:p>
    <w:p w14:paraId="467C2A94" w14:textId="77777777" w:rsidR="00050535" w:rsidRDefault="00050535" w:rsidP="00050535">
      <w:pPr>
        <w:jc w:val="both"/>
        <w:rPr>
          <w:lang w:val="sr"/>
        </w:rPr>
      </w:pPr>
      <w:r>
        <w:rPr>
          <w:lang w:val="sr"/>
        </w:rPr>
        <w:t>То значи да ће грађанскоправни однос који су субјекти креирали бити признат од стане правног поретка и уживати правну заштиту ако су испоштоване границе утврђене принудним прописима, јавним поретком и добрим обичајима.</w:t>
      </w:r>
    </w:p>
    <w:p w14:paraId="247A4AA8" w14:textId="77777777" w:rsidR="00050535" w:rsidRDefault="00050535" w:rsidP="00050535">
      <w:pPr>
        <w:jc w:val="both"/>
        <w:rPr>
          <w:lang w:val="sr"/>
        </w:rPr>
      </w:pPr>
    </w:p>
    <w:p w14:paraId="028ECF2D" w14:textId="77777777" w:rsidR="00050535" w:rsidRPr="00CD29E9" w:rsidRDefault="00050535" w:rsidP="00050535">
      <w:pPr>
        <w:numPr>
          <w:ilvl w:val="0"/>
          <w:numId w:val="2"/>
        </w:numPr>
        <w:jc w:val="both"/>
      </w:pPr>
      <w:r w:rsidRPr="009B64C3">
        <w:rPr>
          <w:b/>
          <w:lang w:val="sr-Cyrl-CS"/>
        </w:rPr>
        <w:lastRenderedPageBreak/>
        <w:t xml:space="preserve">Принудне </w:t>
      </w:r>
      <w:r>
        <w:rPr>
          <w:b/>
          <w:lang w:val="sr-Cyrl-CS"/>
        </w:rPr>
        <w:t xml:space="preserve">(императивне) </w:t>
      </w:r>
      <w:r w:rsidRPr="009B64C3">
        <w:rPr>
          <w:b/>
          <w:lang w:val="sr-Cyrl-CS"/>
        </w:rPr>
        <w:t xml:space="preserve">норме су оне којима се субјектима права одређују права и обавезе које они не могу својом вољом мењати. </w:t>
      </w:r>
      <w:r w:rsidRPr="009B64C3">
        <w:rPr>
          <w:b/>
        </w:rPr>
        <w:t>О</w:t>
      </w:r>
      <w:r w:rsidRPr="009B64C3">
        <w:rPr>
          <w:b/>
          <w:lang w:val="sr-Cyrl-CS"/>
        </w:rPr>
        <w:t>не садрже законске забране</w:t>
      </w:r>
      <w:r w:rsidRPr="00CD29E9">
        <w:rPr>
          <w:lang w:val="sr-Cyrl-CS"/>
        </w:rPr>
        <w:t>.</w:t>
      </w:r>
    </w:p>
    <w:p w14:paraId="3BAE910B" w14:textId="77777777" w:rsidR="00050535" w:rsidRPr="00CD29E9" w:rsidRDefault="00050535" w:rsidP="00050535">
      <w:pPr>
        <w:numPr>
          <w:ilvl w:val="0"/>
          <w:numId w:val="2"/>
        </w:numPr>
        <w:jc w:val="both"/>
      </w:pPr>
      <w:r w:rsidRPr="00CD29E9">
        <w:t>З</w:t>
      </w:r>
      <w:r w:rsidRPr="00CD29E9">
        <w:rPr>
          <w:lang w:val="sr-Cyrl-CS"/>
        </w:rPr>
        <w:t xml:space="preserve">аконске забране срећемо у различитим областима </w:t>
      </w:r>
      <w:r>
        <w:rPr>
          <w:lang w:val="sr"/>
        </w:rPr>
        <w:t xml:space="preserve">грађанског </w:t>
      </w:r>
      <w:r>
        <w:rPr>
          <w:lang w:val="sr-Cyrl-CS"/>
        </w:rPr>
        <w:t xml:space="preserve">права – </w:t>
      </w:r>
      <w:r w:rsidRPr="00CD29E9">
        <w:rPr>
          <w:lang w:val="sr-Cyrl-CS"/>
        </w:rPr>
        <w:t xml:space="preserve"> стварном,</w:t>
      </w:r>
      <w:r>
        <w:rPr>
          <w:lang w:val="sr-Cyrl-CS"/>
        </w:rPr>
        <w:t xml:space="preserve"> облигационом, наследном праву.</w:t>
      </w:r>
    </w:p>
    <w:p w14:paraId="32FF2678" w14:textId="77777777" w:rsidR="00050535" w:rsidRPr="00164244" w:rsidRDefault="00050535" w:rsidP="00050535">
      <w:pPr>
        <w:numPr>
          <w:ilvl w:val="0"/>
          <w:numId w:val="2"/>
        </w:numPr>
        <w:jc w:val="both"/>
      </w:pPr>
      <w:r w:rsidRPr="00CD29E9">
        <w:rPr>
          <w:lang w:val="sr-Cyrl-CS"/>
        </w:rPr>
        <w:t>Недопуштен предмет може произилазити из природе права којим се располаже или карактера р</w:t>
      </w:r>
      <w:r>
        <w:rPr>
          <w:lang w:val="sr-Cyrl-CS"/>
        </w:rPr>
        <w:t>адње чије се извршење</w:t>
      </w:r>
      <w:r w:rsidRPr="00CD29E9">
        <w:rPr>
          <w:lang w:val="sr-Cyrl-CS"/>
        </w:rPr>
        <w:t xml:space="preserve"> налаже.</w:t>
      </w:r>
    </w:p>
    <w:p w14:paraId="0173A16A" w14:textId="77777777" w:rsidR="00050535" w:rsidRPr="00164244" w:rsidRDefault="00050535" w:rsidP="00050535">
      <w:pPr>
        <w:ind w:left="720"/>
        <w:jc w:val="both"/>
      </w:pPr>
    </w:p>
    <w:p w14:paraId="4C040E7D" w14:textId="77777777" w:rsidR="00050535" w:rsidRDefault="00050535" w:rsidP="00050535">
      <w:pPr>
        <w:numPr>
          <w:ilvl w:val="0"/>
          <w:numId w:val="2"/>
        </w:numPr>
        <w:jc w:val="both"/>
      </w:pPr>
      <w:r>
        <w:rPr>
          <w:b/>
          <w:bCs/>
          <w:lang w:val="sr"/>
        </w:rPr>
        <w:t xml:space="preserve">Јавни поредак је </w:t>
      </w:r>
      <w:r>
        <w:rPr>
          <w:b/>
          <w:bCs/>
          <w:lang w:val="sr-Cyrl-CS"/>
        </w:rPr>
        <w:t>с</w:t>
      </w:r>
      <w:r w:rsidRPr="00164244">
        <w:rPr>
          <w:b/>
          <w:bCs/>
          <w:lang w:val="sr-Cyrl-CS"/>
        </w:rPr>
        <w:t>куп основних принципа једне правно организоване заједнице</w:t>
      </w:r>
      <w:r w:rsidRPr="00164244">
        <w:rPr>
          <w:lang w:val="sr-Cyrl-CS"/>
        </w:rPr>
        <w:t xml:space="preserve"> и то не само правних него и принципа економске, социјалне</w:t>
      </w:r>
      <w:r>
        <w:rPr>
          <w:lang w:val="sr-Cyrl-CS"/>
        </w:rPr>
        <w:t>, моралне и философске природе.</w:t>
      </w:r>
    </w:p>
    <w:p w14:paraId="52ACA6FB" w14:textId="77777777" w:rsidR="00050535" w:rsidRDefault="00050535" w:rsidP="00050535">
      <w:pPr>
        <w:numPr>
          <w:ilvl w:val="0"/>
          <w:numId w:val="2"/>
        </w:numPr>
        <w:jc w:val="both"/>
      </w:pPr>
      <w:r w:rsidRPr="00164244">
        <w:rPr>
          <w:lang w:val="sr-Cyrl-CS"/>
        </w:rPr>
        <w:t>Њима се изражавају схватања и циљеви једне друштвене заједнице у одређеном времену</w:t>
      </w:r>
      <w:r>
        <w:t>, па појам јавног поретка карактерише</w:t>
      </w:r>
      <w:r w:rsidRPr="00164244">
        <w:t xml:space="preserve"> </w:t>
      </w:r>
      <w:r w:rsidRPr="00164244">
        <w:rPr>
          <w:lang w:val="sr-Cyrl-CS"/>
        </w:rPr>
        <w:t>релативност</w:t>
      </w:r>
      <w:r>
        <w:rPr>
          <w:lang w:val="sr-Cyrl-CS"/>
        </w:rPr>
        <w:t>.</w:t>
      </w:r>
    </w:p>
    <w:p w14:paraId="448EBAC2" w14:textId="77777777" w:rsidR="00050535" w:rsidRDefault="00050535" w:rsidP="00050535">
      <w:pPr>
        <w:numPr>
          <w:ilvl w:val="0"/>
          <w:numId w:val="2"/>
        </w:numPr>
        <w:jc w:val="both"/>
      </w:pPr>
      <w:r>
        <w:t>Јавни поредак у ширем смислу, предcтавља „скуп свих ограничавајућих правила која чине границу између допуштеног и недопуштеног», a који</w:t>
      </w:r>
      <w:r>
        <w:rPr>
          <w:lang w:val="sr"/>
        </w:rPr>
        <w:t xml:space="preserve"> укључује</w:t>
      </w:r>
      <w:r>
        <w:t xml:space="preserve"> императивне прописе, добре обичаје, као и јавни поредак у ужем смислу.</w:t>
      </w:r>
    </w:p>
    <w:p w14:paraId="329F7A92" w14:textId="77777777" w:rsidR="00050535" w:rsidRPr="00164244" w:rsidRDefault="00050535" w:rsidP="00050535">
      <w:pPr>
        <w:numPr>
          <w:ilvl w:val="0"/>
          <w:numId w:val="2"/>
        </w:numPr>
        <w:jc w:val="both"/>
      </w:pPr>
      <w:r>
        <w:t xml:space="preserve"> Јавни поредак у ужем смислу чине </w:t>
      </w:r>
      <w:r w:rsidRPr="00AB09DB">
        <w:t>сви они обавезни</w:t>
      </w:r>
      <w:r>
        <w:t xml:space="preserve"> </w:t>
      </w:r>
      <w:r w:rsidRPr="00AB09DB">
        <w:t>прописи који нису обухваћени конкретним императивним прописима</w:t>
      </w:r>
      <w:r>
        <w:t xml:space="preserve">, а испољавају се у </w:t>
      </w:r>
      <w:r w:rsidRPr="00CB4402">
        <w:rPr>
          <w:i/>
        </w:rPr>
        <w:t>форми начела</w:t>
      </w:r>
      <w:r>
        <w:t xml:space="preserve"> садржаних у уставу и законским прописима</w:t>
      </w:r>
      <w:r w:rsidRPr="00AB09DB">
        <w:t>.</w:t>
      </w:r>
    </w:p>
    <w:p w14:paraId="2B2E0191" w14:textId="77777777" w:rsidR="00050535" w:rsidRPr="00164244" w:rsidRDefault="00050535" w:rsidP="00050535">
      <w:pPr>
        <w:numPr>
          <w:ilvl w:val="0"/>
          <w:numId w:val="2"/>
        </w:numPr>
        <w:jc w:val="both"/>
      </w:pPr>
      <w:r>
        <w:rPr>
          <w:lang w:val="sr-Cyrl-CS"/>
        </w:rPr>
        <w:t>јавни поредак се не може</w:t>
      </w:r>
      <w:r w:rsidRPr="00164244">
        <w:rPr>
          <w:lang w:val="sr-Cyrl-CS"/>
        </w:rPr>
        <w:t xml:space="preserve"> одредити по принципу </w:t>
      </w:r>
      <w:r w:rsidRPr="003C530A">
        <w:rPr>
          <w:i/>
        </w:rPr>
        <w:t>numerus klaususs</w:t>
      </w:r>
      <w:r w:rsidRPr="00164244">
        <w:t xml:space="preserve">, </w:t>
      </w:r>
      <w:r w:rsidRPr="00164244">
        <w:rPr>
          <w:lang w:val="sr-Cyrl-CS"/>
        </w:rPr>
        <w:t>па га треба везати за конкртене установе и правна правила.</w:t>
      </w:r>
    </w:p>
    <w:p w14:paraId="1EFED8F1" w14:textId="77777777" w:rsidR="00050535" w:rsidRPr="00164244" w:rsidRDefault="00050535" w:rsidP="00050535">
      <w:pPr>
        <w:numPr>
          <w:ilvl w:val="0"/>
          <w:numId w:val="2"/>
        </w:numPr>
        <w:jc w:val="both"/>
      </w:pPr>
      <w:r>
        <w:rPr>
          <w:lang w:val="sr-Cyrl-CS"/>
        </w:rPr>
        <w:t>У материји уговорног</w:t>
      </w:r>
      <w:r w:rsidRPr="00164244">
        <w:rPr>
          <w:lang w:val="sr-Cyrl-CS"/>
        </w:rPr>
        <w:t xml:space="preserve"> права то повезивање је извшено са од</w:t>
      </w:r>
      <w:r>
        <w:rPr>
          <w:lang w:val="sr-Cyrl-CS"/>
        </w:rPr>
        <w:t>редбама о недопуштеној садржини уговора, недопуштеном основу</w:t>
      </w:r>
      <w:r w:rsidRPr="00164244">
        <w:rPr>
          <w:lang w:val="sr-Cyrl-CS"/>
        </w:rPr>
        <w:t>.</w:t>
      </w:r>
    </w:p>
    <w:p w14:paraId="31D5510C" w14:textId="77777777" w:rsidR="00050535" w:rsidRPr="009B64C3" w:rsidRDefault="00050535" w:rsidP="00050535">
      <w:pPr>
        <w:ind w:left="720"/>
        <w:jc w:val="both"/>
      </w:pPr>
    </w:p>
    <w:p w14:paraId="5F92F560" w14:textId="77777777" w:rsidR="00050535" w:rsidRPr="009B64C3" w:rsidRDefault="00050535" w:rsidP="00050535">
      <w:pPr>
        <w:numPr>
          <w:ilvl w:val="0"/>
          <w:numId w:val="2"/>
        </w:numPr>
        <w:jc w:val="both"/>
      </w:pPr>
      <w:r>
        <w:rPr>
          <w:b/>
          <w:bCs/>
          <w:lang w:val="sr"/>
        </w:rPr>
        <w:t xml:space="preserve">Под добрим обичајима подразумева се </w:t>
      </w:r>
      <w:r>
        <w:rPr>
          <w:b/>
          <w:bCs/>
          <w:lang w:val="sr-Cyrl-CS"/>
        </w:rPr>
        <w:t>о</w:t>
      </w:r>
      <w:r w:rsidRPr="009B64C3">
        <w:rPr>
          <w:b/>
          <w:bCs/>
          <w:lang w:val="sr-Cyrl-CS"/>
        </w:rPr>
        <w:t>пшта свест једне друш</w:t>
      </w:r>
      <w:r>
        <w:rPr>
          <w:b/>
          <w:bCs/>
          <w:lang w:val="sr-Cyrl-CS"/>
        </w:rPr>
        <w:t>т</w:t>
      </w:r>
      <w:r w:rsidRPr="009B64C3">
        <w:rPr>
          <w:b/>
          <w:bCs/>
          <w:lang w:val="sr-Cyrl-CS"/>
        </w:rPr>
        <w:t>вене средине</w:t>
      </w:r>
      <w:r w:rsidRPr="009B64C3">
        <w:rPr>
          <w:lang w:val="sr-Cyrl-CS"/>
        </w:rPr>
        <w:t xml:space="preserve"> која се испољава кроз </w:t>
      </w:r>
      <w:r w:rsidRPr="009B64C3">
        <w:rPr>
          <w:b/>
          <w:bCs/>
          <w:lang w:val="sr-Cyrl-CS"/>
        </w:rPr>
        <w:t>осећај поштења и правичности</w:t>
      </w:r>
      <w:r w:rsidRPr="009B64C3">
        <w:rPr>
          <w:lang w:val="sr-Cyrl-CS"/>
        </w:rPr>
        <w:t xml:space="preserve"> у правном и уопште друштвеном саобраћају.</w:t>
      </w:r>
    </w:p>
    <w:p w14:paraId="23DC50AC" w14:textId="77777777" w:rsidR="00050535" w:rsidRPr="009B64C3" w:rsidRDefault="00050535" w:rsidP="00050535">
      <w:pPr>
        <w:numPr>
          <w:ilvl w:val="0"/>
          <w:numId w:val="2"/>
        </w:numPr>
        <w:jc w:val="both"/>
      </w:pPr>
      <w:r w:rsidRPr="009B64C3">
        <w:rPr>
          <w:lang w:val="sr-Cyrl-CS"/>
        </w:rPr>
        <w:t>Везујемо их за морал</w:t>
      </w:r>
    </w:p>
    <w:p w14:paraId="560FA66F" w14:textId="77777777" w:rsidR="00050535" w:rsidRPr="00CC77E0" w:rsidRDefault="00050535" w:rsidP="00050535">
      <w:pPr>
        <w:numPr>
          <w:ilvl w:val="0"/>
          <w:numId w:val="2"/>
        </w:numPr>
        <w:jc w:val="both"/>
      </w:pPr>
      <w:r w:rsidRPr="009B64C3">
        <w:rPr>
          <w:lang w:val="sr-Cyrl-CS"/>
        </w:rPr>
        <w:t>Као оп</w:t>
      </w:r>
      <w:r>
        <w:rPr>
          <w:lang w:val="sr-Cyrl-CS"/>
        </w:rPr>
        <w:t>ште ограничење слободе уговарања</w:t>
      </w:r>
      <w:r w:rsidRPr="009B64C3">
        <w:rPr>
          <w:lang w:val="sr-Cyrl-CS"/>
        </w:rPr>
        <w:t>, добри обичаји улазе у појам јавног поретка као шире категорије и представљају један њен сегмент.</w:t>
      </w:r>
    </w:p>
    <w:p w14:paraId="3170C2E5" w14:textId="77777777" w:rsidR="00050535" w:rsidRPr="00F53116" w:rsidRDefault="00050535" w:rsidP="00050535">
      <w:pPr>
        <w:ind w:left="720"/>
        <w:jc w:val="both"/>
      </w:pPr>
    </w:p>
    <w:p w14:paraId="4DF1AB79" w14:textId="77777777" w:rsidR="00050535" w:rsidRDefault="00050535" w:rsidP="00050535">
      <w:pPr>
        <w:jc w:val="both"/>
        <w:rPr>
          <w:lang w:val="sr"/>
        </w:rPr>
      </w:pPr>
    </w:p>
    <w:p w14:paraId="4B4C2A75" w14:textId="77777777" w:rsidR="00050535" w:rsidRDefault="00050535" w:rsidP="00050535">
      <w:pPr>
        <w:jc w:val="both"/>
        <w:rPr>
          <w:b/>
          <w:lang w:val="sr"/>
        </w:rPr>
      </w:pPr>
      <w:r>
        <w:rPr>
          <w:b/>
          <w:lang w:val="sr"/>
        </w:rPr>
        <w:t>Одступања</w:t>
      </w:r>
    </w:p>
    <w:p w14:paraId="44059AC1" w14:textId="77777777" w:rsidR="00050535" w:rsidRDefault="00050535" w:rsidP="00050535">
      <w:pPr>
        <w:jc w:val="both"/>
        <w:rPr>
          <w:lang w:val="sr"/>
        </w:rPr>
      </w:pPr>
      <w:r w:rsidRPr="000B4ED6">
        <w:rPr>
          <w:lang w:val="sr"/>
        </w:rPr>
        <w:t>Постоје бројне когетне норме грађанског прав</w:t>
      </w:r>
      <w:r>
        <w:rPr>
          <w:lang w:val="sr"/>
        </w:rPr>
        <w:t>а, њихова примена не зависи од воље страна, она се не може искључити. Садржину грађанскоправног односа, права и обавезе, начин престанка, одређује норма.</w:t>
      </w:r>
    </w:p>
    <w:p w14:paraId="260EA632" w14:textId="77777777" w:rsidR="00050535" w:rsidRDefault="00050535" w:rsidP="00050535">
      <w:pPr>
        <w:jc w:val="both"/>
        <w:rPr>
          <w:lang w:val="sr"/>
        </w:rPr>
      </w:pPr>
    </w:p>
    <w:p w14:paraId="1B0A9BF7" w14:textId="77777777" w:rsidR="00050535" w:rsidRDefault="00050535" w:rsidP="00050535">
      <w:pPr>
        <w:jc w:val="both"/>
        <w:rPr>
          <w:lang w:val="sr"/>
        </w:rPr>
      </w:pPr>
      <w:r w:rsidRPr="00BF5776">
        <w:rPr>
          <w:b/>
          <w:lang w:val="sr"/>
        </w:rPr>
        <w:t>Избор облика и мере ограничења аутономије воље</w:t>
      </w:r>
      <w:r>
        <w:rPr>
          <w:lang w:val="sr"/>
        </w:rPr>
        <w:t xml:space="preserve"> важан је правно политички посао. Превелико оганичавање делије дестимулишуће и спутава иницијативу, што шкоди општем добру. </w:t>
      </w:r>
    </w:p>
    <w:p w14:paraId="010E175E" w14:textId="77777777" w:rsidR="00050535" w:rsidRDefault="00050535" w:rsidP="00050535">
      <w:pPr>
        <w:jc w:val="both"/>
        <w:rPr>
          <w:lang w:val="sr"/>
        </w:rPr>
      </w:pPr>
    </w:p>
    <w:p w14:paraId="14A33350" w14:textId="77777777" w:rsidR="00050535" w:rsidRDefault="00050535" w:rsidP="00050535">
      <w:pPr>
        <w:jc w:val="both"/>
        <w:rPr>
          <w:lang w:val="sr"/>
        </w:rPr>
      </w:pPr>
      <w:r w:rsidRPr="00F53116">
        <w:rPr>
          <w:b/>
          <w:lang w:val="sr"/>
        </w:rPr>
        <w:t>Уговори наследног права</w:t>
      </w:r>
      <w:r>
        <w:rPr>
          <w:lang w:val="sr"/>
        </w:rPr>
        <w:t xml:space="preserve"> су двострани правни послови који имају директан или индиректан </w:t>
      </w:r>
      <w:r w:rsidRPr="00172089">
        <w:rPr>
          <w:i/>
          <w:lang w:val="sr"/>
        </w:rPr>
        <w:t xml:space="preserve">утицај на расподелу заоставштине и правни положај наследника. </w:t>
      </w:r>
      <w:r>
        <w:rPr>
          <w:lang w:val="sr"/>
        </w:rPr>
        <w:t xml:space="preserve">Они могу бити облигационоправни од значаја за наследно право или наследноправни. </w:t>
      </w:r>
    </w:p>
    <w:p w14:paraId="53F44673" w14:textId="77777777" w:rsidR="00050535" w:rsidRDefault="00050535" w:rsidP="00050535">
      <w:pPr>
        <w:jc w:val="both"/>
        <w:rPr>
          <w:lang w:val="sr"/>
        </w:rPr>
      </w:pPr>
      <w:r>
        <w:rPr>
          <w:lang w:val="sr"/>
        </w:rPr>
        <w:t>ЗОН Србије регулише три уговора наследног права: уговор о уступању и расподели имовине за живота, уговор о доживотном издржавању и уговор о преносу наследног дела.</w:t>
      </w:r>
    </w:p>
    <w:p w14:paraId="5D3F8C92" w14:textId="77777777" w:rsidR="00050535" w:rsidRDefault="00050535" w:rsidP="00050535">
      <w:pPr>
        <w:jc w:val="both"/>
        <w:rPr>
          <w:lang w:val="sr"/>
        </w:rPr>
      </w:pPr>
    </w:p>
    <w:p w14:paraId="6A0096A7" w14:textId="77777777" w:rsidR="00050535" w:rsidRDefault="00050535" w:rsidP="00050535">
      <w:pPr>
        <w:jc w:val="both"/>
        <w:rPr>
          <w:lang w:val="sr"/>
        </w:rPr>
      </w:pPr>
      <w:r>
        <w:rPr>
          <w:lang w:val="sr"/>
        </w:rPr>
        <w:t>Каква су ограничења слободе уговарања у наследном праву, односно која важе код уговора наследног права?</w:t>
      </w:r>
    </w:p>
    <w:p w14:paraId="33A067CD" w14:textId="77777777" w:rsidR="00050535" w:rsidRDefault="00050535" w:rsidP="00050535">
      <w:pPr>
        <w:jc w:val="both"/>
        <w:rPr>
          <w:lang w:val="sr"/>
        </w:rPr>
      </w:pPr>
    </w:p>
    <w:p w14:paraId="2BBAE2DD" w14:textId="77777777" w:rsidR="00050535" w:rsidRDefault="00050535" w:rsidP="00050535">
      <w:pPr>
        <w:jc w:val="both"/>
        <w:rPr>
          <w:lang w:val="sr"/>
        </w:rPr>
      </w:pPr>
    </w:p>
    <w:p w14:paraId="3B9E0563" w14:textId="77777777" w:rsidR="00050535" w:rsidRPr="00D23C25" w:rsidRDefault="00050535" w:rsidP="00050535">
      <w:pPr>
        <w:pStyle w:val="ListParagraph"/>
        <w:numPr>
          <w:ilvl w:val="0"/>
          <w:numId w:val="3"/>
        </w:numPr>
        <w:jc w:val="both"/>
        <w:rPr>
          <w:lang w:val="sr"/>
        </w:rPr>
      </w:pPr>
      <w:r>
        <w:rPr>
          <w:b/>
          <w:lang w:val="sr"/>
        </w:rPr>
        <w:t>Ограничење</w:t>
      </w:r>
      <w:r w:rsidRPr="00161E91">
        <w:rPr>
          <w:b/>
          <w:lang w:val="sr"/>
        </w:rPr>
        <w:t xml:space="preserve"> слободе да се уговор закључи</w:t>
      </w:r>
      <w:r w:rsidRPr="00D23C25">
        <w:rPr>
          <w:lang w:val="sr"/>
        </w:rPr>
        <w:t xml:space="preserve"> – </w:t>
      </w:r>
      <w:r>
        <w:rPr>
          <w:lang w:val="sr"/>
        </w:rPr>
        <w:t xml:space="preserve">код нас није дозвољено закључење </w:t>
      </w:r>
      <w:r w:rsidRPr="00D23C25">
        <w:rPr>
          <w:lang w:val="sr"/>
        </w:rPr>
        <w:t>уговор</w:t>
      </w:r>
      <w:r>
        <w:rPr>
          <w:lang w:val="sr"/>
        </w:rPr>
        <w:t>а</w:t>
      </w:r>
      <w:r w:rsidRPr="00D23C25">
        <w:rPr>
          <w:lang w:val="sr"/>
        </w:rPr>
        <w:t xml:space="preserve"> о наслеђивању</w:t>
      </w:r>
      <w:r>
        <w:rPr>
          <w:lang w:val="sr"/>
        </w:rPr>
        <w:t>, уговора о садржини завештања, уговора о одрицању од наслеђа које није отворено</w:t>
      </w:r>
      <w:r w:rsidRPr="00D23C25">
        <w:rPr>
          <w:lang w:val="sr"/>
        </w:rPr>
        <w:t xml:space="preserve"> итд.</w:t>
      </w:r>
      <w:r>
        <w:rPr>
          <w:lang w:val="sr"/>
        </w:rPr>
        <w:t xml:space="preserve"> Закључење ових уговора снкционисано је ништавошћу. Може се закључити да су у овом домену ограничења знатна.</w:t>
      </w:r>
    </w:p>
    <w:p w14:paraId="38417D48" w14:textId="77777777" w:rsidR="00050535" w:rsidRDefault="00050535" w:rsidP="00050535">
      <w:pPr>
        <w:pStyle w:val="ListParagraph"/>
        <w:numPr>
          <w:ilvl w:val="0"/>
          <w:numId w:val="3"/>
        </w:numPr>
        <w:jc w:val="both"/>
        <w:rPr>
          <w:lang w:val="sr"/>
        </w:rPr>
      </w:pPr>
      <w:r w:rsidRPr="00161E91">
        <w:rPr>
          <w:b/>
          <w:lang w:val="sr"/>
        </w:rPr>
        <w:t>Ограничење слободе избора уговорног партнера</w:t>
      </w:r>
      <w:r>
        <w:rPr>
          <w:lang w:val="sr"/>
        </w:rPr>
        <w:t xml:space="preserve"> – код уговора о уступању и расподели имовине за живота ово ограничење је присутно јер га могу склопити само лица која се налазе у одређеном сродничком односу са претком – уступиоцем.  Нешто су мања ограничења код уговора о преносу наследног дела (видети чл. 231 ЗОН). Код уговора о доживотном издржавању их нема, али када се уговор склапа са правним лицем као даваоцем и уз испуњење одређених услова, потребна је сагласност трећег – органа старатељства, што индиректно може утицати на остварење ове слободе.</w:t>
      </w:r>
    </w:p>
    <w:p w14:paraId="43701696" w14:textId="77777777" w:rsidR="00050535" w:rsidRPr="00830685" w:rsidRDefault="00050535" w:rsidP="00050535">
      <w:pPr>
        <w:pStyle w:val="ListParagraph"/>
        <w:numPr>
          <w:ilvl w:val="0"/>
          <w:numId w:val="3"/>
        </w:numPr>
        <w:jc w:val="both"/>
        <w:rPr>
          <w:lang w:val="sr"/>
        </w:rPr>
      </w:pPr>
      <w:r>
        <w:rPr>
          <w:b/>
          <w:lang w:val="sr"/>
        </w:rPr>
        <w:t>Ограничење</w:t>
      </w:r>
      <w:r w:rsidRPr="00161E91">
        <w:rPr>
          <w:b/>
          <w:lang w:val="sr"/>
        </w:rPr>
        <w:t xml:space="preserve"> слободе да се одреди садржина уговора</w:t>
      </w:r>
      <w:r>
        <w:rPr>
          <w:lang w:val="sr"/>
        </w:rPr>
        <w:t xml:space="preserve"> – код уговора о уступању и расподели имовине за живота одређено је шта је предмет уступања – имовина коју предак уступилац поседује у тренутку закључења уговора; ипак уговорне стране могу задржати нека права, могу предвидети одговорност примаоца имовине за дугове уступиоца и сл. Слично је код уговора о доживотном издржавању; предмет уговора је одређен, али су стране слободне да одреде садржину обавезе даваоца издржавања, да одреде која ствар или право је предмет примаочеве обавезе итд.</w:t>
      </w:r>
    </w:p>
    <w:p w14:paraId="3E1F53C1" w14:textId="77777777" w:rsidR="00050535" w:rsidRDefault="00050535" w:rsidP="00050535">
      <w:pPr>
        <w:pStyle w:val="ListParagraph"/>
        <w:numPr>
          <w:ilvl w:val="0"/>
          <w:numId w:val="3"/>
        </w:numPr>
        <w:jc w:val="both"/>
        <w:rPr>
          <w:lang w:val="sr"/>
        </w:rPr>
      </w:pPr>
      <w:r w:rsidRPr="00EB5B9B">
        <w:rPr>
          <w:b/>
          <w:lang w:val="sr"/>
        </w:rPr>
        <w:t>Уговори за које је потребна сагласност трећег</w:t>
      </w:r>
      <w:r>
        <w:rPr>
          <w:lang w:val="sr"/>
        </w:rPr>
        <w:t xml:space="preserve"> – код уговора о доживотном издржавању са физичким или правним лицем које се у оквиру свог занимања или делатности стара о примаоцу издржавања</w:t>
      </w:r>
      <w:r>
        <w:rPr>
          <w:lang w:val="de-DE"/>
        </w:rPr>
        <w:t xml:space="preserve">, </w:t>
      </w:r>
      <w:r>
        <w:rPr>
          <w:lang w:val="sr"/>
        </w:rPr>
        <w:t>као даваоцем издражавања, потребна је таква сагласност. За остало уговоре се оваква сагласност не тражи.</w:t>
      </w:r>
    </w:p>
    <w:p w14:paraId="52DCF618" w14:textId="77777777" w:rsidR="00050535" w:rsidRDefault="00050535" w:rsidP="00050535">
      <w:pPr>
        <w:pStyle w:val="ListParagraph"/>
        <w:numPr>
          <w:ilvl w:val="0"/>
          <w:numId w:val="3"/>
        </w:numPr>
        <w:jc w:val="both"/>
        <w:rPr>
          <w:lang w:val="sr"/>
        </w:rPr>
      </w:pPr>
      <w:r w:rsidRPr="00AB417D">
        <w:rPr>
          <w:b/>
          <w:lang w:val="sr"/>
        </w:rPr>
        <w:t>Ограничења слободе да се одабере форма уговора</w:t>
      </w:r>
      <w:r w:rsidRPr="00AB417D">
        <w:rPr>
          <w:lang w:val="sr"/>
        </w:rPr>
        <w:t xml:space="preserve"> –</w:t>
      </w:r>
      <w:r>
        <w:rPr>
          <w:lang w:val="sr"/>
        </w:rPr>
        <w:t xml:space="preserve"> и</w:t>
      </w:r>
      <w:r w:rsidRPr="00AB417D">
        <w:rPr>
          <w:lang w:val="sr"/>
        </w:rPr>
        <w:t xml:space="preserve">ако је у грађанском праву консенсуализам подигнут на ниво начела, он не важи код уговора наследног права. Сви ови уговори спадају у строго формалне правне послове – форма је писмена (форма јавнобележнички потврђене исправе или јавнобележничког записа),  конститутивна и законом предвиђена. </w:t>
      </w:r>
    </w:p>
    <w:p w14:paraId="01D9CE8A" w14:textId="77777777" w:rsidR="00050535" w:rsidRDefault="00050535" w:rsidP="00050535">
      <w:pPr>
        <w:jc w:val="both"/>
        <w:rPr>
          <w:lang w:val="sr"/>
        </w:rPr>
      </w:pPr>
    </w:p>
    <w:p w14:paraId="1BD5331E" w14:textId="77777777" w:rsidR="00050535" w:rsidRDefault="00050535" w:rsidP="00050535">
      <w:pPr>
        <w:jc w:val="both"/>
        <w:rPr>
          <w:lang w:val="sr"/>
        </w:rPr>
      </w:pPr>
    </w:p>
    <w:p w14:paraId="5D16B51B" w14:textId="77777777" w:rsidR="00050535" w:rsidRDefault="00050535" w:rsidP="00050535">
      <w:pPr>
        <w:jc w:val="both"/>
        <w:rPr>
          <w:lang w:val="sr"/>
        </w:rPr>
      </w:pPr>
    </w:p>
    <w:p w14:paraId="4B2EA7EC" w14:textId="77777777" w:rsidR="00050535" w:rsidRDefault="00050535" w:rsidP="00050535">
      <w:pPr>
        <w:jc w:val="both"/>
        <w:rPr>
          <w:lang w:val="sr"/>
        </w:rPr>
      </w:pPr>
    </w:p>
    <w:p w14:paraId="57ECDDC7" w14:textId="77777777" w:rsidR="00050535" w:rsidRDefault="00050535" w:rsidP="00050535">
      <w:pPr>
        <w:jc w:val="both"/>
        <w:rPr>
          <w:lang w:val="sr"/>
        </w:rPr>
      </w:pPr>
    </w:p>
    <w:p w14:paraId="3504FB5A" w14:textId="77777777" w:rsidR="00050535" w:rsidRDefault="00050535" w:rsidP="00050535">
      <w:pPr>
        <w:jc w:val="both"/>
        <w:rPr>
          <w:lang w:val="sr"/>
        </w:rPr>
      </w:pPr>
      <w:bookmarkStart w:id="0" w:name="_GoBack"/>
      <w:bookmarkEnd w:id="0"/>
    </w:p>
    <w:p w14:paraId="1B2B804B" w14:textId="77777777" w:rsidR="00050535" w:rsidRPr="00CC77E0" w:rsidRDefault="00050535" w:rsidP="00050535">
      <w:pPr>
        <w:jc w:val="both"/>
        <w:rPr>
          <w:lang w:val="sr"/>
        </w:rPr>
      </w:pPr>
    </w:p>
    <w:p w14:paraId="6EE5737E" w14:textId="77777777" w:rsidR="00050535" w:rsidRDefault="00050535" w:rsidP="00050535">
      <w:pPr>
        <w:jc w:val="both"/>
        <w:rPr>
          <w:lang w:val="sr"/>
        </w:rPr>
      </w:pPr>
    </w:p>
    <w:p w14:paraId="738C9617" w14:textId="77777777" w:rsidR="00050535" w:rsidRDefault="00050535" w:rsidP="00050535">
      <w:pPr>
        <w:jc w:val="both"/>
        <w:rPr>
          <w:lang w:val="sr"/>
        </w:rPr>
      </w:pPr>
    </w:p>
    <w:p w14:paraId="7366F128" w14:textId="77777777" w:rsidR="00050535" w:rsidRDefault="00050535" w:rsidP="00050535">
      <w:pPr>
        <w:jc w:val="center"/>
        <w:rPr>
          <w:b/>
          <w:i/>
          <w:lang w:val="sr"/>
        </w:rPr>
      </w:pPr>
      <w:r w:rsidRPr="00B56469">
        <w:rPr>
          <w:b/>
          <w:i/>
          <w:lang w:val="sr"/>
        </w:rPr>
        <w:t>ДРУГА НЕДЕЉА ПРЕДАВАЊА</w:t>
      </w:r>
      <w:r>
        <w:rPr>
          <w:b/>
          <w:i/>
          <w:lang w:val="sr"/>
        </w:rPr>
        <w:t xml:space="preserve"> (02.04.2020.)</w:t>
      </w:r>
    </w:p>
    <w:p w14:paraId="4F3E6EA9" w14:textId="77777777" w:rsidR="00050535" w:rsidRPr="00B56469" w:rsidRDefault="00050535" w:rsidP="00050535">
      <w:pPr>
        <w:jc w:val="center"/>
        <w:rPr>
          <w:b/>
          <w:i/>
          <w:lang w:val="sr"/>
        </w:rPr>
      </w:pPr>
    </w:p>
    <w:p w14:paraId="29282F39" w14:textId="77777777" w:rsidR="00050535" w:rsidRPr="00001F9E" w:rsidRDefault="00050535" w:rsidP="00050535">
      <w:pPr>
        <w:jc w:val="both"/>
        <w:rPr>
          <w:lang w:val="de-DE"/>
        </w:rPr>
      </w:pPr>
    </w:p>
    <w:p w14:paraId="05A871C8" w14:textId="77777777" w:rsidR="00050535" w:rsidRDefault="00050535" w:rsidP="00050535">
      <w:pPr>
        <w:jc w:val="center"/>
        <w:rPr>
          <w:lang w:val="sr"/>
        </w:rPr>
      </w:pPr>
      <w:r w:rsidRPr="00B56469">
        <w:rPr>
          <w:lang w:val="sr"/>
        </w:rPr>
        <w:t>СЛОБОДА УГОВАРАЊА И СЛОБОДА ЗАВЕШТАЊА</w:t>
      </w:r>
    </w:p>
    <w:p w14:paraId="2A21B17E" w14:textId="77777777" w:rsidR="00050535" w:rsidRDefault="00050535" w:rsidP="00050535">
      <w:pPr>
        <w:jc w:val="center"/>
        <w:rPr>
          <w:lang w:val="sr"/>
        </w:rPr>
      </w:pPr>
    </w:p>
    <w:p w14:paraId="69A2EC36" w14:textId="77777777" w:rsidR="00050535" w:rsidRDefault="00050535" w:rsidP="00050535">
      <w:pPr>
        <w:jc w:val="center"/>
        <w:rPr>
          <w:lang w:val="sr"/>
        </w:rPr>
      </w:pPr>
    </w:p>
    <w:p w14:paraId="2A4CD1B9" w14:textId="77777777" w:rsidR="00050535" w:rsidRPr="00001F9E" w:rsidRDefault="00050535" w:rsidP="00050535">
      <w:pPr>
        <w:jc w:val="center"/>
        <w:rPr>
          <w:b/>
          <w:i/>
          <w:sz w:val="20"/>
          <w:szCs w:val="20"/>
          <w:lang w:val="sr"/>
        </w:rPr>
      </w:pPr>
      <w:r w:rsidRPr="00001F9E">
        <w:rPr>
          <w:rFonts w:ascii="Arial" w:hAnsi="Arial" w:cs="Arial"/>
          <w:b/>
          <w:i/>
          <w:sz w:val="20"/>
          <w:szCs w:val="20"/>
          <w:lang w:val="sr"/>
        </w:rPr>
        <w:t xml:space="preserve">Литераура за ову наставну јединицу је: </w:t>
      </w:r>
      <w:r w:rsidRPr="00001F9E">
        <w:rPr>
          <w:rFonts w:ascii="Arial" w:hAnsi="Arial" w:cs="Arial"/>
          <w:b/>
          <w:i/>
          <w:sz w:val="20"/>
          <w:szCs w:val="20"/>
          <w:lang w:val="sr-Latn-CS"/>
        </w:rPr>
        <w:t xml:space="preserve">O. Antić, Sloboda zaveštanja i nužni deo – doktorska disertacija, Beograd, 1983, </w:t>
      </w:r>
      <w:r w:rsidRPr="00001F9E">
        <w:rPr>
          <w:rFonts w:ascii="Arial" w:hAnsi="Arial" w:cs="Arial"/>
          <w:b/>
          <w:i/>
          <w:sz w:val="20"/>
          <w:szCs w:val="20"/>
          <w:lang w:val="sr"/>
        </w:rPr>
        <w:t>стр. 63-80, 83-91, 94-97, 102-103, 105, 136.</w:t>
      </w:r>
    </w:p>
    <w:p w14:paraId="60167495" w14:textId="77777777" w:rsidR="00050535" w:rsidRDefault="00050535" w:rsidP="00050535">
      <w:pPr>
        <w:jc w:val="both"/>
        <w:rPr>
          <w:lang w:val="sr"/>
        </w:rPr>
      </w:pPr>
    </w:p>
    <w:p w14:paraId="588351D1" w14:textId="77777777" w:rsidR="00050535" w:rsidRDefault="00050535" w:rsidP="00050535">
      <w:pPr>
        <w:jc w:val="both"/>
        <w:rPr>
          <w:lang w:val="sr"/>
        </w:rPr>
      </w:pPr>
    </w:p>
    <w:p w14:paraId="40E6A906" w14:textId="77777777" w:rsidR="00050535" w:rsidRDefault="00050535" w:rsidP="00050535">
      <w:pPr>
        <w:jc w:val="both"/>
        <w:rPr>
          <w:lang w:val="sr"/>
        </w:rPr>
      </w:pPr>
      <w:r>
        <w:rPr>
          <w:lang w:val="sr"/>
        </w:rPr>
        <w:t>Сходно начелу аутономије воље, за то способан појединац је слободан да по својој вољи располаже имовином за живота (слобода уговарања), односно за случај смрти (слобода завештања). Располагање имовином за случај смрти могуће и путем других правних инструмената – уговора о наслеђивању, заједничког завештања, какви су дозвољени у поједним праима. Код нас су забрањени, па ће слобода уговарања бити сагледавана само у односу на слободу завештања.</w:t>
      </w:r>
    </w:p>
    <w:p w14:paraId="6BEF2CCF" w14:textId="77777777" w:rsidR="00050535" w:rsidRDefault="00050535" w:rsidP="00050535">
      <w:pPr>
        <w:jc w:val="both"/>
        <w:rPr>
          <w:lang w:val="sr"/>
        </w:rPr>
      </w:pPr>
    </w:p>
    <w:p w14:paraId="5196F50A" w14:textId="77777777" w:rsidR="00050535" w:rsidRDefault="00050535" w:rsidP="00050535">
      <w:pPr>
        <w:jc w:val="both"/>
        <w:rPr>
          <w:lang w:val="sr"/>
        </w:rPr>
      </w:pPr>
      <w:r>
        <w:rPr>
          <w:lang w:val="sr"/>
        </w:rPr>
        <w:t>Између слободе уговорања и слободе завештања постоје бројне сличности и разлике.</w:t>
      </w:r>
    </w:p>
    <w:p w14:paraId="27435395" w14:textId="77777777" w:rsidR="00050535" w:rsidRDefault="00050535" w:rsidP="00050535">
      <w:pPr>
        <w:jc w:val="both"/>
        <w:rPr>
          <w:lang w:val="sr"/>
        </w:rPr>
      </w:pPr>
    </w:p>
    <w:p w14:paraId="5CEA3187" w14:textId="77777777" w:rsidR="00050535" w:rsidRPr="00F82A8F" w:rsidRDefault="00050535" w:rsidP="00050535">
      <w:pPr>
        <w:jc w:val="both"/>
        <w:rPr>
          <w:b/>
          <w:lang w:val="sr"/>
        </w:rPr>
      </w:pPr>
      <w:r>
        <w:rPr>
          <w:b/>
          <w:lang w:val="sr"/>
        </w:rPr>
        <w:t xml:space="preserve">Сличности. </w:t>
      </w:r>
      <w:r w:rsidRPr="00C326CD">
        <w:rPr>
          <w:lang w:val="sr"/>
        </w:rPr>
        <w:t xml:space="preserve">Оно што повезује ове две слободе је што </w:t>
      </w:r>
      <w:r>
        <w:rPr>
          <w:lang w:val="sr"/>
        </w:rPr>
        <w:t xml:space="preserve">обе </w:t>
      </w:r>
      <w:r w:rsidRPr="00C326CD">
        <w:rPr>
          <w:lang w:val="sr"/>
        </w:rPr>
        <w:t>произ</w:t>
      </w:r>
      <w:r>
        <w:rPr>
          <w:lang w:val="sr"/>
        </w:rPr>
        <w:t xml:space="preserve">илазе из власниковог овлашћења </w:t>
      </w:r>
      <w:r w:rsidRPr="00C326CD">
        <w:rPr>
          <w:lang w:val="sr"/>
        </w:rPr>
        <w:t>располагања предметима приватне својине.</w:t>
      </w:r>
    </w:p>
    <w:p w14:paraId="1F7ADCF0" w14:textId="77777777" w:rsidR="00050535" w:rsidRDefault="00050535" w:rsidP="00050535">
      <w:pPr>
        <w:jc w:val="both"/>
        <w:rPr>
          <w:lang w:val="sr"/>
        </w:rPr>
      </w:pPr>
    </w:p>
    <w:p w14:paraId="477AB54F" w14:textId="77777777" w:rsidR="00050535" w:rsidRDefault="00050535" w:rsidP="00050535">
      <w:pPr>
        <w:jc w:val="both"/>
        <w:rPr>
          <w:b/>
          <w:lang w:val="sr"/>
        </w:rPr>
      </w:pPr>
      <w:r w:rsidRPr="00F82A8F">
        <w:rPr>
          <w:b/>
          <w:lang w:val="sr"/>
        </w:rPr>
        <w:t>Разлике:</w:t>
      </w:r>
    </w:p>
    <w:p w14:paraId="498A7489" w14:textId="77777777" w:rsidR="00050535" w:rsidRPr="00F82A8F" w:rsidRDefault="00050535" w:rsidP="00050535">
      <w:pPr>
        <w:jc w:val="both"/>
        <w:rPr>
          <w:b/>
          <w:lang w:val="sr"/>
        </w:rPr>
      </w:pPr>
    </w:p>
    <w:p w14:paraId="5FA587A1" w14:textId="77777777" w:rsidR="00050535" w:rsidRDefault="00050535" w:rsidP="00050535">
      <w:pPr>
        <w:jc w:val="both"/>
        <w:rPr>
          <w:lang w:val="sr"/>
        </w:rPr>
      </w:pPr>
      <w:r>
        <w:rPr>
          <w:lang w:val="sr"/>
        </w:rPr>
        <w:t xml:space="preserve">1. Слобода уговорања је у функције обављања </w:t>
      </w:r>
      <w:r w:rsidRPr="007B4881">
        <w:rPr>
          <w:b/>
          <w:lang w:val="sr"/>
        </w:rPr>
        <w:t>редовног</w:t>
      </w:r>
      <w:r>
        <w:rPr>
          <w:lang w:val="sr"/>
        </w:rPr>
        <w:t xml:space="preserve"> правног промета – усмерена је на регулисање уобичајених животних ситуација.</w:t>
      </w:r>
    </w:p>
    <w:p w14:paraId="6C511FD9" w14:textId="77777777" w:rsidR="00050535" w:rsidRDefault="00050535" w:rsidP="00050535">
      <w:pPr>
        <w:jc w:val="both"/>
        <w:rPr>
          <w:lang w:val="sr"/>
        </w:rPr>
      </w:pPr>
      <w:r>
        <w:rPr>
          <w:lang w:val="sr"/>
        </w:rPr>
        <w:t xml:space="preserve">Слобода завештања служи одвијању </w:t>
      </w:r>
      <w:r w:rsidRPr="007B4881">
        <w:rPr>
          <w:b/>
          <w:lang w:val="sr"/>
        </w:rPr>
        <w:t>ванредног</w:t>
      </w:r>
      <w:r w:rsidRPr="007B4881">
        <w:rPr>
          <w:lang w:val="sr"/>
        </w:rPr>
        <w:t xml:space="preserve"> правног промета</w:t>
      </w:r>
      <w:r>
        <w:rPr>
          <w:lang w:val="sr"/>
        </w:rPr>
        <w:t xml:space="preserve"> – преносу имовине у случају смрти.</w:t>
      </w:r>
    </w:p>
    <w:p w14:paraId="7F3FCB67" w14:textId="77777777" w:rsidR="00050535" w:rsidRDefault="00050535" w:rsidP="00050535">
      <w:pPr>
        <w:jc w:val="both"/>
        <w:rPr>
          <w:lang w:val="sr"/>
        </w:rPr>
      </w:pPr>
    </w:p>
    <w:p w14:paraId="4D6B2D1F" w14:textId="77777777" w:rsidR="00050535" w:rsidRDefault="00050535" w:rsidP="00050535">
      <w:pPr>
        <w:jc w:val="both"/>
        <w:rPr>
          <w:lang w:val="sr"/>
        </w:rPr>
      </w:pPr>
      <w:r>
        <w:rPr>
          <w:lang w:val="sr"/>
        </w:rPr>
        <w:t xml:space="preserve">2. Разлике и сличности у погледу </w:t>
      </w:r>
      <w:r w:rsidRPr="0013670B">
        <w:rPr>
          <w:b/>
          <w:lang w:val="sr"/>
        </w:rPr>
        <w:t>услова за реализацију</w:t>
      </w:r>
      <w:r>
        <w:rPr>
          <w:lang w:val="sr"/>
        </w:rPr>
        <w:t>:</w:t>
      </w:r>
    </w:p>
    <w:p w14:paraId="23AEDE19" w14:textId="77777777" w:rsidR="00050535" w:rsidRDefault="00050535" w:rsidP="00050535">
      <w:pPr>
        <w:jc w:val="both"/>
        <w:rPr>
          <w:lang w:val="sr"/>
        </w:rPr>
      </w:pPr>
    </w:p>
    <w:p w14:paraId="068B24C6" w14:textId="77777777" w:rsidR="00050535" w:rsidRDefault="00050535" w:rsidP="00050535">
      <w:pPr>
        <w:jc w:val="both"/>
        <w:rPr>
          <w:lang w:val="sr"/>
        </w:rPr>
      </w:pPr>
      <w:r>
        <w:rPr>
          <w:lang w:val="sr"/>
        </w:rPr>
        <w:t xml:space="preserve">- Реализацији слободе уговорања служи </w:t>
      </w:r>
      <w:r w:rsidRPr="00EF5F6C">
        <w:rPr>
          <w:b/>
          <w:lang w:val="sr"/>
        </w:rPr>
        <w:t>пословна,</w:t>
      </w:r>
      <w:r>
        <w:rPr>
          <w:lang w:val="sr"/>
        </w:rPr>
        <w:t xml:space="preserve"> док је за реализацију слободе завештања потребна </w:t>
      </w:r>
      <w:r w:rsidRPr="00EF5F6C">
        <w:rPr>
          <w:b/>
          <w:lang w:val="sr"/>
        </w:rPr>
        <w:t>завештајна</w:t>
      </w:r>
      <w:r>
        <w:rPr>
          <w:lang w:val="sr"/>
        </w:rPr>
        <w:t xml:space="preserve"> способност. Док код прве има законског заступања односно пуномоћја, код друге тога нема. Завешталац који поседује завештајну спосбност мора лично сачинити завештање, а уколико је нема, нико уместо или за њега то не може учинити.</w:t>
      </w:r>
    </w:p>
    <w:p w14:paraId="230E828B" w14:textId="77777777" w:rsidR="00050535" w:rsidRDefault="00050535" w:rsidP="00050535">
      <w:pPr>
        <w:jc w:val="both"/>
        <w:rPr>
          <w:lang w:val="sr"/>
        </w:rPr>
      </w:pPr>
      <w:r>
        <w:rPr>
          <w:lang w:val="sr"/>
        </w:rPr>
        <w:t xml:space="preserve">- </w:t>
      </w:r>
      <w:r w:rsidRPr="00EF5F6C">
        <w:rPr>
          <w:b/>
          <w:lang w:val="sr"/>
        </w:rPr>
        <w:t>Воља</w:t>
      </w:r>
      <w:r>
        <w:rPr>
          <w:lang w:val="sr"/>
        </w:rPr>
        <w:t xml:space="preserve"> страна у оба случаја мора бити слободна, стварна и озбиљна; код доброчиних уговора битна заблуда утиче на пуноважност, па и битна заблуда о мотивима, побудама располагања која су биле одлучујуће за преузимање обавезе (видети чл. 62 ЗОО) – правила о доброчиним уговорима примењују се и на завештања као врсту доброчиног правног посла. Код уговора заблуда твори могућност његовог поништења уколико је битна (видети чл.  61 ЗОО).</w:t>
      </w:r>
    </w:p>
    <w:p w14:paraId="7EB2D453" w14:textId="77777777" w:rsidR="00050535" w:rsidRDefault="00050535" w:rsidP="00050535">
      <w:pPr>
        <w:jc w:val="both"/>
        <w:rPr>
          <w:lang w:val="sr"/>
        </w:rPr>
      </w:pPr>
      <w:r>
        <w:rPr>
          <w:lang w:val="sr"/>
        </w:rPr>
        <w:t xml:space="preserve">- </w:t>
      </w:r>
      <w:r w:rsidRPr="00EF5F6C">
        <w:rPr>
          <w:b/>
          <w:lang w:val="sr"/>
        </w:rPr>
        <w:t>Предме</w:t>
      </w:r>
      <w:r>
        <w:rPr>
          <w:lang w:val="sr"/>
        </w:rPr>
        <w:t>т мора бити могућ и допуштен, одређен или одредив у оба случаја.</w:t>
      </w:r>
    </w:p>
    <w:p w14:paraId="2D887F72" w14:textId="77777777" w:rsidR="00050535" w:rsidRDefault="00050535" w:rsidP="00050535">
      <w:pPr>
        <w:jc w:val="both"/>
        <w:rPr>
          <w:lang w:val="sr"/>
        </w:rPr>
      </w:pPr>
      <w:r>
        <w:rPr>
          <w:lang w:val="sr"/>
        </w:rPr>
        <w:t xml:space="preserve">- </w:t>
      </w:r>
      <w:r w:rsidRPr="00EF5F6C">
        <w:rPr>
          <w:b/>
          <w:lang w:val="sr"/>
        </w:rPr>
        <w:t>Кауза</w:t>
      </w:r>
      <w:r>
        <w:rPr>
          <w:lang w:val="sr"/>
        </w:rPr>
        <w:t>, основ обавезивања – мора да постоји и буде допуштен у оба случаја.</w:t>
      </w:r>
    </w:p>
    <w:p w14:paraId="688E05AA" w14:textId="77777777" w:rsidR="00050535" w:rsidRDefault="00050535" w:rsidP="00050535">
      <w:pPr>
        <w:jc w:val="both"/>
        <w:rPr>
          <w:lang w:val="sr"/>
        </w:rPr>
      </w:pPr>
      <w:r>
        <w:rPr>
          <w:lang w:val="sr"/>
        </w:rPr>
        <w:t xml:space="preserve">- </w:t>
      </w:r>
      <w:r w:rsidRPr="00EF5F6C">
        <w:rPr>
          <w:b/>
          <w:lang w:val="sr"/>
        </w:rPr>
        <w:t>Форма.</w:t>
      </w:r>
      <w:r>
        <w:rPr>
          <w:lang w:val="sr"/>
        </w:rPr>
        <w:t xml:space="preserve"> Консесуализам је правило у уговорном праву – за завештајно право формализам је правило.</w:t>
      </w:r>
    </w:p>
    <w:p w14:paraId="2B7C2F03" w14:textId="77777777" w:rsidR="00050535" w:rsidRDefault="00050535" w:rsidP="00050535">
      <w:pPr>
        <w:jc w:val="both"/>
        <w:rPr>
          <w:lang w:val="sr"/>
        </w:rPr>
      </w:pPr>
    </w:p>
    <w:p w14:paraId="56246147" w14:textId="77777777" w:rsidR="00050535" w:rsidRDefault="00050535" w:rsidP="00050535">
      <w:pPr>
        <w:jc w:val="both"/>
        <w:rPr>
          <w:lang w:val="sr"/>
        </w:rPr>
      </w:pPr>
      <w:r>
        <w:rPr>
          <w:lang w:val="sr"/>
        </w:rPr>
        <w:t xml:space="preserve">3. Разлике у погледу </w:t>
      </w:r>
      <w:r w:rsidRPr="0013670B">
        <w:rPr>
          <w:b/>
          <w:lang w:val="sr"/>
        </w:rPr>
        <w:t>тумачења.</w:t>
      </w:r>
    </w:p>
    <w:p w14:paraId="4CB4BCCE" w14:textId="77777777" w:rsidR="00050535" w:rsidRDefault="00050535" w:rsidP="00050535">
      <w:pPr>
        <w:jc w:val="both"/>
        <w:rPr>
          <w:lang w:val="sr"/>
        </w:rPr>
      </w:pPr>
    </w:p>
    <w:p w14:paraId="4CBC06C6" w14:textId="77777777" w:rsidR="00050535" w:rsidRDefault="00050535" w:rsidP="00050535">
      <w:pPr>
        <w:jc w:val="both"/>
        <w:rPr>
          <w:lang w:val="sr"/>
        </w:rPr>
      </w:pPr>
      <w:r>
        <w:rPr>
          <w:lang w:val="sr"/>
        </w:rPr>
        <w:t xml:space="preserve">У уговорном праву примењује се објективно-субјективни метод тумачења: </w:t>
      </w:r>
    </w:p>
    <w:p w14:paraId="645CAEE5" w14:textId="77777777" w:rsidR="00050535" w:rsidRPr="00F82A8F" w:rsidRDefault="00050535" w:rsidP="00050535">
      <w:pPr>
        <w:jc w:val="both"/>
        <w:rPr>
          <w:lang w:val="sr"/>
        </w:rPr>
      </w:pPr>
      <w:r w:rsidRPr="00F82A8F">
        <w:rPr>
          <w:rFonts w:cs="Helvetica"/>
          <w:color w:val="262626"/>
        </w:rPr>
        <w:t>“</w:t>
      </w:r>
      <w:r w:rsidRPr="00D74C86">
        <w:rPr>
          <w:rFonts w:cs="Helvetica"/>
          <w:i/>
          <w:color w:val="262626"/>
        </w:rPr>
        <w:t>Pri tumačenju spornih odredbi ne treba se držati doslovnog značenja upotrebljenih izraza, već treba istraživati zajedničku nameru ugovarača i odredbu tako razumeti kako to odgovara načelima obligacionog prava utvrđenim ovim zakonom”-</w:t>
      </w:r>
      <w:r w:rsidRPr="00F82A8F">
        <w:rPr>
          <w:rFonts w:cs="Helvetica"/>
          <w:color w:val="262626"/>
        </w:rPr>
        <w:t xml:space="preserve"> </w:t>
      </w:r>
      <w:r>
        <w:rPr>
          <w:rFonts w:cs="Helvetica"/>
          <w:color w:val="262626"/>
        </w:rPr>
        <w:t xml:space="preserve">čl. </w:t>
      </w:r>
      <w:r w:rsidRPr="00F82A8F">
        <w:rPr>
          <w:rFonts w:cs="Helvetica"/>
          <w:color w:val="262626"/>
        </w:rPr>
        <w:t>99 st 2 ZOO</w:t>
      </w:r>
    </w:p>
    <w:p w14:paraId="52AE86A5" w14:textId="77777777" w:rsidR="00050535" w:rsidRDefault="00050535" w:rsidP="00050535">
      <w:pPr>
        <w:jc w:val="both"/>
        <w:rPr>
          <w:lang w:val="sr"/>
        </w:rPr>
      </w:pPr>
    </w:p>
    <w:p w14:paraId="0C7040A9" w14:textId="77777777" w:rsidR="00050535" w:rsidRDefault="00050535" w:rsidP="00050535">
      <w:pPr>
        <w:jc w:val="both"/>
        <w:rPr>
          <w:lang w:val="sr"/>
        </w:rPr>
      </w:pPr>
      <w:r>
        <w:rPr>
          <w:lang w:val="sr"/>
        </w:rPr>
        <w:t>У завештајном праву примењује се субјективни метод тумачења:</w:t>
      </w:r>
    </w:p>
    <w:p w14:paraId="496D4945" w14:textId="77777777" w:rsidR="00050535" w:rsidRPr="00CF2BE7" w:rsidRDefault="00050535" w:rsidP="00050535">
      <w:pPr>
        <w:rPr>
          <w:rFonts w:eastAsia="Times New Roman" w:cs="Times New Roman"/>
        </w:rPr>
      </w:pPr>
      <w:r w:rsidRPr="00CF2BE7">
        <w:rPr>
          <w:rFonts w:eastAsia="Times New Roman" w:cs="Times New Roman"/>
          <w:color w:val="333333"/>
          <w:shd w:val="clear" w:color="auto" w:fill="FFFFFF"/>
        </w:rPr>
        <w:t>“</w:t>
      </w:r>
      <w:r w:rsidRPr="00D74C86">
        <w:rPr>
          <w:rFonts w:eastAsia="Times New Roman" w:cs="Times New Roman"/>
          <w:i/>
          <w:color w:val="333333"/>
          <w:shd w:val="clear" w:color="auto" w:fill="FFFFFF"/>
        </w:rPr>
        <w:t>Odredbe zaveštanja treba tumačiti prema pravoj nameri zaveštaočevoj</w:t>
      </w:r>
      <w:r w:rsidRPr="00CF2BE7">
        <w:rPr>
          <w:rFonts w:eastAsia="Times New Roman" w:cs="Times New Roman"/>
          <w:color w:val="333333"/>
          <w:shd w:val="clear" w:color="auto" w:fill="FFFFFF"/>
        </w:rPr>
        <w:t>” – čl. 135 st. 1 ZON</w:t>
      </w:r>
    </w:p>
    <w:p w14:paraId="00A0A68D" w14:textId="77777777" w:rsidR="00050535" w:rsidRPr="00CF2BE7" w:rsidRDefault="00050535" w:rsidP="00050535">
      <w:pPr>
        <w:jc w:val="both"/>
        <w:rPr>
          <w:lang w:val="de-DE"/>
        </w:rPr>
      </w:pPr>
    </w:p>
    <w:p w14:paraId="2E221177" w14:textId="77777777" w:rsidR="00050535" w:rsidRDefault="00050535" w:rsidP="00050535">
      <w:pPr>
        <w:jc w:val="both"/>
        <w:rPr>
          <w:lang w:val="sr"/>
        </w:rPr>
      </w:pPr>
      <w:r>
        <w:rPr>
          <w:lang w:val="sr"/>
        </w:rPr>
        <w:t xml:space="preserve">Циљ тумачења завештања је утврђивање истинске намере завештаоца. Но, уколико се она не може утврдити помоћу одговарајућих метода тумачења (језичко тумачење, узимање у обзир околности које се налазе изван текста тестамента), примењују се допунска правила тумачења. Према овим правилима завештање се тумачи у смислу који је повољнији за законске наследнике или оне којима је завештањем наложена каква обавеза (чл. 135 ст. 2 ЗОН). Овде се не сме заборавити ни правило </w:t>
      </w:r>
      <w:r w:rsidRPr="00CB28AD">
        <w:rPr>
          <w:b/>
          <w:i/>
          <w:lang w:val="de-DE"/>
        </w:rPr>
        <w:t>favor testamenti</w:t>
      </w:r>
      <w:r>
        <w:rPr>
          <w:lang w:val="de-DE"/>
        </w:rPr>
        <w:t xml:space="preserve"> </w:t>
      </w:r>
      <w:r>
        <w:rPr>
          <w:lang w:val="sr"/>
        </w:rPr>
        <w:t>према ком судија приликом тумачења тестаментарних одредби треба да омогући да тестамент буде делотворан – чим га је завешталац сачнио претпоставка је да је хтео да постигне нешто разборито и дозвољено.</w:t>
      </w:r>
    </w:p>
    <w:p w14:paraId="6C04DC71" w14:textId="77777777" w:rsidR="00050535" w:rsidRPr="00CB28AD" w:rsidRDefault="00050535" w:rsidP="00050535">
      <w:pPr>
        <w:jc w:val="both"/>
        <w:rPr>
          <w:lang w:val="sr"/>
        </w:rPr>
      </w:pPr>
    </w:p>
    <w:p w14:paraId="1189DB12" w14:textId="77777777" w:rsidR="00050535" w:rsidRDefault="00050535" w:rsidP="00050535">
      <w:pPr>
        <w:jc w:val="both"/>
        <w:rPr>
          <w:lang w:val="sr"/>
        </w:rPr>
      </w:pPr>
      <w:r>
        <w:rPr>
          <w:lang w:val="sr"/>
        </w:rPr>
        <w:t xml:space="preserve">4. Сличности и разлике по питању </w:t>
      </w:r>
      <w:r w:rsidRPr="0013670B">
        <w:rPr>
          <w:b/>
          <w:lang w:val="sr"/>
        </w:rPr>
        <w:t>дејства</w:t>
      </w:r>
      <w:r>
        <w:rPr>
          <w:lang w:val="sr"/>
        </w:rPr>
        <w:t>.</w:t>
      </w:r>
    </w:p>
    <w:p w14:paraId="70A5EEB8" w14:textId="77777777" w:rsidR="00050535" w:rsidRDefault="00050535" w:rsidP="00050535">
      <w:pPr>
        <w:jc w:val="both"/>
        <w:rPr>
          <w:lang w:val="sr"/>
        </w:rPr>
      </w:pPr>
    </w:p>
    <w:p w14:paraId="28C3F6FD" w14:textId="77777777" w:rsidR="00050535" w:rsidRDefault="00050535" w:rsidP="00050535">
      <w:pPr>
        <w:jc w:val="both"/>
        <w:rPr>
          <w:lang w:val="sr"/>
        </w:rPr>
      </w:pPr>
      <w:r>
        <w:rPr>
          <w:lang w:val="sr"/>
        </w:rPr>
        <w:t>Уговор производи дејство</w:t>
      </w:r>
      <w:r w:rsidRPr="007B4881">
        <w:rPr>
          <w:lang w:val="sr"/>
        </w:rPr>
        <w:t xml:space="preserve"> између странака и евентуално</w:t>
      </w:r>
      <w:r>
        <w:rPr>
          <w:lang w:val="sr"/>
        </w:rPr>
        <w:t>, њихових наследника (у зависности од подобности</w:t>
      </w:r>
      <w:r w:rsidRPr="007B4881">
        <w:rPr>
          <w:lang w:val="sr"/>
        </w:rPr>
        <w:t xml:space="preserve"> права и обавеза за наслеђивање</w:t>
      </w:r>
      <w:r>
        <w:rPr>
          <w:lang w:val="sr"/>
        </w:rPr>
        <w:t>), док се сва остала лица сматрају трећим лицима и уговор на њих не делује. Он настаје сагласношћу њихових воља, он је закон за странке и има се извршавати онако како је уговорено.</w:t>
      </w:r>
    </w:p>
    <w:p w14:paraId="00E7225A" w14:textId="77777777" w:rsidR="00050535" w:rsidRDefault="00050535" w:rsidP="00050535">
      <w:pPr>
        <w:jc w:val="both"/>
        <w:rPr>
          <w:lang w:val="sr"/>
        </w:rPr>
      </w:pPr>
    </w:p>
    <w:p w14:paraId="3E1D9363" w14:textId="77777777" w:rsidR="00050535" w:rsidRDefault="00050535" w:rsidP="00050535">
      <w:pPr>
        <w:jc w:val="both"/>
        <w:rPr>
          <w:lang w:val="sr"/>
        </w:rPr>
      </w:pPr>
      <w:r>
        <w:rPr>
          <w:lang w:val="sr"/>
        </w:rPr>
        <w:t xml:space="preserve">Тестамент је једнострани и доброчини правни посао за случај смрти. Он не обавезује завештаоца, јер може да га опозове, ни завештајне наследнике, јер се могу одрећи наслеђа (изузев државе). </w:t>
      </w:r>
    </w:p>
    <w:p w14:paraId="0FAC1BC1" w14:textId="77777777" w:rsidR="00050535" w:rsidRDefault="00050535" w:rsidP="00050535">
      <w:pPr>
        <w:jc w:val="both"/>
        <w:rPr>
          <w:lang w:val="sr"/>
        </w:rPr>
      </w:pPr>
    </w:p>
    <w:p w14:paraId="58B1716F" w14:textId="77777777" w:rsidR="00050535" w:rsidRPr="007B4881" w:rsidRDefault="00050535" w:rsidP="00050535">
      <w:pPr>
        <w:jc w:val="both"/>
        <w:rPr>
          <w:lang w:val="sr"/>
        </w:rPr>
      </w:pPr>
    </w:p>
    <w:p w14:paraId="2A59A39D" w14:textId="77777777" w:rsidR="00050535" w:rsidRPr="00180A19" w:rsidRDefault="00050535" w:rsidP="00050535">
      <w:pPr>
        <w:pStyle w:val="ListParagraph"/>
        <w:numPr>
          <w:ilvl w:val="0"/>
          <w:numId w:val="3"/>
        </w:numPr>
        <w:ind w:left="0" w:firstLine="0"/>
        <w:jc w:val="both"/>
        <w:rPr>
          <w:b/>
          <w:lang w:val="sr"/>
        </w:rPr>
      </w:pPr>
      <w:r w:rsidRPr="00180A19">
        <w:rPr>
          <w:lang w:val="sr"/>
        </w:rPr>
        <w:t xml:space="preserve">Сличности и разлике у погледу </w:t>
      </w:r>
      <w:r w:rsidRPr="00180A19">
        <w:rPr>
          <w:b/>
          <w:lang w:val="sr"/>
        </w:rPr>
        <w:t>престанка.</w:t>
      </w:r>
    </w:p>
    <w:p w14:paraId="4BE69447" w14:textId="77777777" w:rsidR="00050535" w:rsidRPr="00180A19" w:rsidRDefault="00050535" w:rsidP="00050535">
      <w:pPr>
        <w:jc w:val="both"/>
        <w:rPr>
          <w:lang w:val="sr"/>
        </w:rPr>
      </w:pPr>
    </w:p>
    <w:p w14:paraId="67D34441" w14:textId="77777777" w:rsidR="00050535" w:rsidRPr="00B32FC8" w:rsidRDefault="00050535" w:rsidP="00050535">
      <w:pPr>
        <w:jc w:val="both"/>
        <w:rPr>
          <w:lang w:val="sr"/>
        </w:rPr>
      </w:pPr>
      <w:r>
        <w:rPr>
          <w:lang w:val="sr"/>
        </w:rPr>
        <w:t>Неважност уговора и завештања.</w:t>
      </w:r>
    </w:p>
    <w:p w14:paraId="2EEE5100" w14:textId="77777777" w:rsidR="00050535" w:rsidRDefault="00050535" w:rsidP="00050535">
      <w:pPr>
        <w:jc w:val="both"/>
        <w:rPr>
          <w:lang w:val="sr-Cyrl-CS"/>
        </w:rPr>
      </w:pPr>
      <w:r w:rsidRPr="00492079">
        <w:rPr>
          <w:lang w:val="sr-Cyrl-CS"/>
        </w:rPr>
        <w:t xml:space="preserve">Неважност је </w:t>
      </w:r>
      <w:r w:rsidRPr="00492079">
        <w:rPr>
          <w:b/>
          <w:bCs/>
          <w:lang w:val="sr-Cyrl-CS"/>
        </w:rPr>
        <w:t>општи и апстрактни појам</w:t>
      </w:r>
      <w:r w:rsidRPr="00492079">
        <w:rPr>
          <w:lang w:val="sr-Cyrl-CS"/>
        </w:rPr>
        <w:t xml:space="preserve"> којим се означава околност да </w:t>
      </w:r>
      <w:r>
        <w:rPr>
          <w:lang w:val="sr"/>
        </w:rPr>
        <w:t>уговор/</w:t>
      </w:r>
      <w:r w:rsidRPr="00492079">
        <w:rPr>
          <w:lang w:val="sr-Cyrl-CS"/>
        </w:rPr>
        <w:t>завештање није сачињено сагласно законом одређеним условима пуноважности, па да услед тога потпада под санкцију правне норме која прописује те услове.</w:t>
      </w:r>
      <w:r>
        <w:t xml:space="preserve"> </w:t>
      </w:r>
      <w:r w:rsidRPr="00492079">
        <w:rPr>
          <w:lang w:val="sr-Cyrl-CS"/>
        </w:rPr>
        <w:t>Овим појмом није садржана конкретизација узрока неважности.</w:t>
      </w:r>
      <w:r>
        <w:t xml:space="preserve"> </w:t>
      </w:r>
      <w:r w:rsidRPr="00492079">
        <w:rPr>
          <w:lang w:val="sr-Cyrl-CS"/>
        </w:rPr>
        <w:t xml:space="preserve">Неважност се увек процењује према времену сачињавања </w:t>
      </w:r>
      <w:r>
        <w:rPr>
          <w:lang w:val="sr-Cyrl-CS"/>
        </w:rPr>
        <w:t>уговора/</w:t>
      </w:r>
      <w:r w:rsidRPr="00492079">
        <w:rPr>
          <w:lang w:val="sr-Cyrl-CS"/>
        </w:rPr>
        <w:t>завештања.</w:t>
      </w:r>
      <w:r>
        <w:rPr>
          <w:lang w:val="sr-Cyrl-CS"/>
        </w:rPr>
        <w:t xml:space="preserve"> Неважећ</w:t>
      </w:r>
      <w:r>
        <w:rPr>
          <w:lang w:val="sr"/>
        </w:rPr>
        <w:t>и уговори</w:t>
      </w:r>
      <w:r>
        <w:rPr>
          <w:lang w:val="sr-Cyrl-CS"/>
        </w:rPr>
        <w:t>/</w:t>
      </w:r>
      <w:r w:rsidRPr="00356776">
        <w:rPr>
          <w:lang w:val="sr-Cyrl-CS"/>
        </w:rPr>
        <w:t xml:space="preserve">завештања се деле на </w:t>
      </w:r>
      <w:r>
        <w:rPr>
          <w:lang w:val="sr-Cyrl-CS"/>
        </w:rPr>
        <w:t>н</w:t>
      </w:r>
      <w:r w:rsidRPr="00356776">
        <w:rPr>
          <w:lang w:val="sr-Cyrl-CS"/>
        </w:rPr>
        <w:t>иштава (апсолутно ништава)</w:t>
      </w:r>
      <w:r>
        <w:rPr>
          <w:lang w:val="sr-Cyrl-CS"/>
        </w:rPr>
        <w:t xml:space="preserve"> и</w:t>
      </w:r>
      <w:r>
        <w:t xml:space="preserve"> р</w:t>
      </w:r>
      <w:r w:rsidRPr="00356776">
        <w:rPr>
          <w:lang w:val="sr-Cyrl-CS"/>
        </w:rPr>
        <w:t>ушљива (релативно ништава)</w:t>
      </w:r>
      <w:r>
        <w:rPr>
          <w:lang w:val="sr-Cyrl-CS"/>
        </w:rPr>
        <w:t>.</w:t>
      </w:r>
    </w:p>
    <w:p w14:paraId="07A6293F" w14:textId="77777777" w:rsidR="00050535" w:rsidRPr="00356776" w:rsidRDefault="00050535" w:rsidP="00050535">
      <w:pPr>
        <w:jc w:val="both"/>
      </w:pPr>
      <w:r>
        <w:rPr>
          <w:lang w:val="sr-Cyrl-CS"/>
        </w:rPr>
        <w:t>Између разлога ништавости уговора и завештања постоје сличности и разлике. На пр, недозвољен предмет и основ су у оба случаја разлог ништавост, док је повреда форме код уговора разлог ништавости, а код завештања доводи до његове рушљивости.</w:t>
      </w:r>
    </w:p>
    <w:p w14:paraId="0C890ADD" w14:textId="77777777" w:rsidR="00050535" w:rsidRPr="00356776" w:rsidRDefault="00050535" w:rsidP="00050535">
      <w:pPr>
        <w:jc w:val="both"/>
        <w:rPr>
          <w:lang w:val="de-DE"/>
        </w:rPr>
      </w:pPr>
    </w:p>
    <w:p w14:paraId="007283E0" w14:textId="77777777" w:rsidR="00050535" w:rsidRDefault="00050535" w:rsidP="00050535">
      <w:pPr>
        <w:jc w:val="both"/>
        <w:rPr>
          <w:lang w:val="sr"/>
        </w:rPr>
      </w:pPr>
      <w:r>
        <w:rPr>
          <w:lang w:val="sr"/>
        </w:rPr>
        <w:t xml:space="preserve"> Р</w:t>
      </w:r>
      <w:r w:rsidRPr="00904105">
        <w:rPr>
          <w:lang w:val="sr"/>
        </w:rPr>
        <w:t xml:space="preserve">аскид  </w:t>
      </w:r>
      <w:r>
        <w:rPr>
          <w:lang w:val="sr"/>
        </w:rPr>
        <w:t xml:space="preserve">уговора </w:t>
      </w:r>
      <w:r w:rsidRPr="00904105">
        <w:rPr>
          <w:lang w:val="sr"/>
        </w:rPr>
        <w:t>и опозив</w:t>
      </w:r>
      <w:r>
        <w:rPr>
          <w:lang w:val="sr"/>
        </w:rPr>
        <w:t xml:space="preserve"> завештања.</w:t>
      </w:r>
    </w:p>
    <w:p w14:paraId="4439D5B5" w14:textId="77777777" w:rsidR="00050535" w:rsidRDefault="00050535" w:rsidP="00050535">
      <w:pPr>
        <w:jc w:val="both"/>
        <w:rPr>
          <w:lang w:val="sr"/>
        </w:rPr>
      </w:pPr>
      <w:r>
        <w:rPr>
          <w:lang w:val="sr"/>
        </w:rPr>
        <w:t>Како уговор настаје сагласношћу воља, он тако може и престати (споразумни раскид). Ипак, савремено право познаје и једнострани раскид уговора (због неиспуњења, промењених околности). Уговор може бити раскинут одлуком суда или снагом самог закона (услед смрти даваоца издржавања, на пр.)</w:t>
      </w:r>
    </w:p>
    <w:p w14:paraId="79C85678" w14:textId="77777777" w:rsidR="00050535" w:rsidRDefault="00050535" w:rsidP="00050535">
      <w:pPr>
        <w:jc w:val="both"/>
        <w:rPr>
          <w:lang w:val="sr"/>
        </w:rPr>
      </w:pPr>
      <w:r>
        <w:rPr>
          <w:lang w:val="sr"/>
        </w:rPr>
        <w:t>Опозив завештања је једно од суштинских својстава слободе завештања.  Као и за настанак, за опозив завештања довоља је и потребна само изјава једне воље – завештаочеве.</w:t>
      </w:r>
    </w:p>
    <w:p w14:paraId="15AA3D78" w14:textId="77777777" w:rsidR="00050535" w:rsidRPr="00904105" w:rsidRDefault="00050535" w:rsidP="00050535">
      <w:pPr>
        <w:jc w:val="both"/>
        <w:rPr>
          <w:lang w:val="sr"/>
        </w:rPr>
      </w:pPr>
    </w:p>
    <w:p w14:paraId="3F04F272" w14:textId="77777777" w:rsidR="00050535" w:rsidRDefault="00050535" w:rsidP="00050535">
      <w:pPr>
        <w:jc w:val="both"/>
        <w:rPr>
          <w:lang w:val="sr"/>
        </w:rPr>
      </w:pPr>
    </w:p>
    <w:p w14:paraId="3BD5CEB0" w14:textId="77777777" w:rsidR="00050535" w:rsidRPr="00A00585" w:rsidRDefault="00050535" w:rsidP="00050535">
      <w:pPr>
        <w:jc w:val="both"/>
        <w:rPr>
          <w:lang w:val="sr"/>
        </w:rPr>
      </w:pPr>
    </w:p>
    <w:p w14:paraId="14671686" w14:textId="77777777" w:rsidR="00280BBB" w:rsidRPr="00050535" w:rsidRDefault="00280BBB">
      <w:pPr>
        <w:rPr>
          <w:lang w:val="de-DE"/>
        </w:rPr>
      </w:pPr>
    </w:p>
    <w:sectPr w:rsidR="00280BBB" w:rsidRPr="00050535" w:rsidSect="0026318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139D1" w14:textId="77777777" w:rsidR="00A84C64" w:rsidRDefault="00A84C64" w:rsidP="00A84C64">
      <w:r>
        <w:separator/>
      </w:r>
    </w:p>
  </w:endnote>
  <w:endnote w:type="continuationSeparator" w:id="0">
    <w:p w14:paraId="7A45ACCE" w14:textId="77777777" w:rsidR="00A84C64" w:rsidRDefault="00A84C64" w:rsidP="00A8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7D372" w14:textId="77777777" w:rsidR="00A84C64" w:rsidRDefault="00A84C64" w:rsidP="006177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7A6A9" w14:textId="77777777" w:rsidR="00A84C64" w:rsidRDefault="00A84C64" w:rsidP="00A84C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18F7" w14:textId="77777777" w:rsidR="00A84C64" w:rsidRDefault="00A84C64" w:rsidP="006177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B18F47" w14:textId="77777777" w:rsidR="00A84C64" w:rsidRDefault="00A84C64" w:rsidP="00A84C6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7CB53" w14:textId="77777777" w:rsidR="00A84C64" w:rsidRDefault="00A84C64" w:rsidP="00A84C64">
      <w:r>
        <w:separator/>
      </w:r>
    </w:p>
  </w:footnote>
  <w:footnote w:type="continuationSeparator" w:id="0">
    <w:p w14:paraId="3E5D34BC" w14:textId="77777777" w:rsidR="00A84C64" w:rsidRDefault="00A84C64" w:rsidP="00A84C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63A8D"/>
    <w:multiLevelType w:val="hybridMultilevel"/>
    <w:tmpl w:val="4C2A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F6659"/>
    <w:multiLevelType w:val="hybridMultilevel"/>
    <w:tmpl w:val="6C009E92"/>
    <w:lvl w:ilvl="0" w:tplc="DCB812B8">
      <w:start w:val="1"/>
      <w:numFmt w:val="bullet"/>
      <w:lvlText w:val="•"/>
      <w:lvlJc w:val="left"/>
      <w:pPr>
        <w:tabs>
          <w:tab w:val="num" w:pos="720"/>
        </w:tabs>
        <w:ind w:left="720" w:hanging="360"/>
      </w:pPr>
      <w:rPr>
        <w:rFonts w:ascii="Times" w:hAnsi="Times" w:hint="default"/>
      </w:rPr>
    </w:lvl>
    <w:lvl w:ilvl="1" w:tplc="9A0895D6" w:tentative="1">
      <w:start w:val="1"/>
      <w:numFmt w:val="bullet"/>
      <w:lvlText w:val="•"/>
      <w:lvlJc w:val="left"/>
      <w:pPr>
        <w:tabs>
          <w:tab w:val="num" w:pos="1440"/>
        </w:tabs>
        <w:ind w:left="1440" w:hanging="360"/>
      </w:pPr>
      <w:rPr>
        <w:rFonts w:ascii="Times" w:hAnsi="Times" w:hint="default"/>
      </w:rPr>
    </w:lvl>
    <w:lvl w:ilvl="2" w:tplc="D8B2A5B4" w:tentative="1">
      <w:start w:val="1"/>
      <w:numFmt w:val="bullet"/>
      <w:lvlText w:val="•"/>
      <w:lvlJc w:val="left"/>
      <w:pPr>
        <w:tabs>
          <w:tab w:val="num" w:pos="2160"/>
        </w:tabs>
        <w:ind w:left="2160" w:hanging="360"/>
      </w:pPr>
      <w:rPr>
        <w:rFonts w:ascii="Times" w:hAnsi="Times" w:hint="default"/>
      </w:rPr>
    </w:lvl>
    <w:lvl w:ilvl="3" w:tplc="9B64F2A8" w:tentative="1">
      <w:start w:val="1"/>
      <w:numFmt w:val="bullet"/>
      <w:lvlText w:val="•"/>
      <w:lvlJc w:val="left"/>
      <w:pPr>
        <w:tabs>
          <w:tab w:val="num" w:pos="2880"/>
        </w:tabs>
        <w:ind w:left="2880" w:hanging="360"/>
      </w:pPr>
      <w:rPr>
        <w:rFonts w:ascii="Times" w:hAnsi="Times" w:hint="default"/>
      </w:rPr>
    </w:lvl>
    <w:lvl w:ilvl="4" w:tplc="E1727F86" w:tentative="1">
      <w:start w:val="1"/>
      <w:numFmt w:val="bullet"/>
      <w:lvlText w:val="•"/>
      <w:lvlJc w:val="left"/>
      <w:pPr>
        <w:tabs>
          <w:tab w:val="num" w:pos="3600"/>
        </w:tabs>
        <w:ind w:left="3600" w:hanging="360"/>
      </w:pPr>
      <w:rPr>
        <w:rFonts w:ascii="Times" w:hAnsi="Times" w:hint="default"/>
      </w:rPr>
    </w:lvl>
    <w:lvl w:ilvl="5" w:tplc="B220E46A" w:tentative="1">
      <w:start w:val="1"/>
      <w:numFmt w:val="bullet"/>
      <w:lvlText w:val="•"/>
      <w:lvlJc w:val="left"/>
      <w:pPr>
        <w:tabs>
          <w:tab w:val="num" w:pos="4320"/>
        </w:tabs>
        <w:ind w:left="4320" w:hanging="360"/>
      </w:pPr>
      <w:rPr>
        <w:rFonts w:ascii="Times" w:hAnsi="Times" w:hint="default"/>
      </w:rPr>
    </w:lvl>
    <w:lvl w:ilvl="6" w:tplc="65DC2700" w:tentative="1">
      <w:start w:val="1"/>
      <w:numFmt w:val="bullet"/>
      <w:lvlText w:val="•"/>
      <w:lvlJc w:val="left"/>
      <w:pPr>
        <w:tabs>
          <w:tab w:val="num" w:pos="5040"/>
        </w:tabs>
        <w:ind w:left="5040" w:hanging="360"/>
      </w:pPr>
      <w:rPr>
        <w:rFonts w:ascii="Times" w:hAnsi="Times" w:hint="default"/>
      </w:rPr>
    </w:lvl>
    <w:lvl w:ilvl="7" w:tplc="8B0A60D0" w:tentative="1">
      <w:start w:val="1"/>
      <w:numFmt w:val="bullet"/>
      <w:lvlText w:val="•"/>
      <w:lvlJc w:val="left"/>
      <w:pPr>
        <w:tabs>
          <w:tab w:val="num" w:pos="5760"/>
        </w:tabs>
        <w:ind w:left="5760" w:hanging="360"/>
      </w:pPr>
      <w:rPr>
        <w:rFonts w:ascii="Times" w:hAnsi="Times" w:hint="default"/>
      </w:rPr>
    </w:lvl>
    <w:lvl w:ilvl="8" w:tplc="6FF453BC" w:tentative="1">
      <w:start w:val="1"/>
      <w:numFmt w:val="bullet"/>
      <w:lvlText w:val="•"/>
      <w:lvlJc w:val="left"/>
      <w:pPr>
        <w:tabs>
          <w:tab w:val="num" w:pos="6480"/>
        </w:tabs>
        <w:ind w:left="6480" w:hanging="360"/>
      </w:pPr>
      <w:rPr>
        <w:rFonts w:ascii="Times" w:hAnsi="Times" w:hint="default"/>
      </w:rPr>
    </w:lvl>
  </w:abstractNum>
  <w:abstractNum w:abstractNumId="2">
    <w:nsid w:val="46F45302"/>
    <w:multiLevelType w:val="hybridMultilevel"/>
    <w:tmpl w:val="0AD2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35"/>
    <w:rsid w:val="00050535"/>
    <w:rsid w:val="0026318C"/>
    <w:rsid w:val="00280BBB"/>
    <w:rsid w:val="00A84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F67D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535"/>
    <w:pPr>
      <w:ind w:left="720"/>
      <w:contextualSpacing/>
    </w:pPr>
  </w:style>
  <w:style w:type="paragraph" w:styleId="Footer">
    <w:name w:val="footer"/>
    <w:basedOn w:val="Normal"/>
    <w:link w:val="FooterChar"/>
    <w:uiPriority w:val="99"/>
    <w:unhideWhenUsed/>
    <w:rsid w:val="00A84C64"/>
    <w:pPr>
      <w:tabs>
        <w:tab w:val="center" w:pos="4320"/>
        <w:tab w:val="right" w:pos="8640"/>
      </w:tabs>
    </w:pPr>
  </w:style>
  <w:style w:type="character" w:customStyle="1" w:styleId="FooterChar">
    <w:name w:val="Footer Char"/>
    <w:basedOn w:val="DefaultParagraphFont"/>
    <w:link w:val="Footer"/>
    <w:uiPriority w:val="99"/>
    <w:rsid w:val="00A84C64"/>
  </w:style>
  <w:style w:type="character" w:styleId="PageNumber">
    <w:name w:val="page number"/>
    <w:basedOn w:val="DefaultParagraphFont"/>
    <w:uiPriority w:val="99"/>
    <w:semiHidden/>
    <w:unhideWhenUsed/>
    <w:rsid w:val="00A84C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535"/>
    <w:pPr>
      <w:ind w:left="720"/>
      <w:contextualSpacing/>
    </w:pPr>
  </w:style>
  <w:style w:type="paragraph" w:styleId="Footer">
    <w:name w:val="footer"/>
    <w:basedOn w:val="Normal"/>
    <w:link w:val="FooterChar"/>
    <w:uiPriority w:val="99"/>
    <w:unhideWhenUsed/>
    <w:rsid w:val="00A84C64"/>
    <w:pPr>
      <w:tabs>
        <w:tab w:val="center" w:pos="4320"/>
        <w:tab w:val="right" w:pos="8640"/>
      </w:tabs>
    </w:pPr>
  </w:style>
  <w:style w:type="character" w:customStyle="1" w:styleId="FooterChar">
    <w:name w:val="Footer Char"/>
    <w:basedOn w:val="DefaultParagraphFont"/>
    <w:link w:val="Footer"/>
    <w:uiPriority w:val="99"/>
    <w:rsid w:val="00A84C64"/>
  </w:style>
  <w:style w:type="character" w:styleId="PageNumber">
    <w:name w:val="page number"/>
    <w:basedOn w:val="DefaultParagraphFont"/>
    <w:uiPriority w:val="99"/>
    <w:semiHidden/>
    <w:unhideWhenUsed/>
    <w:rsid w:val="00A8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1742</Words>
  <Characters>9936</Characters>
  <Application>Microsoft Macintosh Word</Application>
  <DocSecurity>0</DocSecurity>
  <Lines>82</Lines>
  <Paragraphs>23</Paragraphs>
  <ScaleCrop>false</ScaleCrop>
  <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2</cp:revision>
  <dcterms:created xsi:type="dcterms:W3CDTF">2020-03-26T08:58:00Z</dcterms:created>
  <dcterms:modified xsi:type="dcterms:W3CDTF">2020-03-26T08:59:00Z</dcterms:modified>
</cp:coreProperties>
</file>