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A6CCE" w14:textId="77777777" w:rsidR="005D6D12" w:rsidRDefault="005D6D12">
      <w:pPr>
        <w:jc w:val="both"/>
        <w:rPr>
          <w:sz w:val="20"/>
          <w:szCs w:val="20"/>
        </w:rPr>
      </w:pPr>
    </w:p>
    <w:tbl>
      <w:tblPr>
        <w:tblW w:w="44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1657"/>
        <w:gridCol w:w="1660"/>
        <w:gridCol w:w="1537"/>
        <w:gridCol w:w="1250"/>
      </w:tblGrid>
      <w:tr w:rsidR="005D6D12" w14:paraId="5874EC76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B7D1400" w14:textId="77777777" w:rsidR="005D6D12" w:rsidRDefault="007A7A3B">
            <w:pPr>
              <w:pStyle w:val="Heading3"/>
              <w:tabs>
                <w:tab w:val="left" w:pos="4500"/>
              </w:tabs>
              <w:jc w:val="center"/>
              <w:rPr>
                <w:rFonts w:cs="Arial"/>
                <w:sz w:val="20"/>
                <w:lang w:val="sr-Cyrl-CS"/>
              </w:rPr>
            </w:pPr>
            <w:r>
              <w:rPr>
                <w:rFonts w:cs="Arial"/>
                <w:sz w:val="20"/>
                <w:lang w:val="sr-Cyrl-CS"/>
              </w:rPr>
              <w:t>План рада на наставном предмету</w:t>
            </w:r>
          </w:p>
        </w:tc>
      </w:tr>
      <w:tr w:rsidR="005D6D12" w14:paraId="3E89532D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4801" w14:textId="77777777" w:rsidR="005D6D12" w:rsidRDefault="007A7A3B">
            <w:pPr>
              <w:pStyle w:val="Heading3"/>
              <w:tabs>
                <w:tab w:val="left" w:pos="4500"/>
              </w:tabs>
              <w:jc w:val="center"/>
              <w:rPr>
                <w:rFonts w:cs="Arial"/>
                <w:sz w:val="22"/>
                <w:szCs w:val="22"/>
                <w:lang w:val="sr-Latn-RS"/>
              </w:rPr>
            </w:pPr>
            <w:r>
              <w:rPr>
                <w:rFonts w:cs="Arial"/>
                <w:sz w:val="22"/>
                <w:szCs w:val="22"/>
                <w:lang w:val="sr-Cyrl-CS"/>
              </w:rPr>
              <w:t>Заштита људских права</w:t>
            </w:r>
          </w:p>
          <w:p w14:paraId="57F71FBC" w14:textId="77777777" w:rsidR="005D6D12" w:rsidRDefault="007A7A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смер унутрашњи послови и безбедност</w:t>
            </w:r>
          </w:p>
        </w:tc>
      </w:tr>
      <w:tr w:rsidR="005D6D12" w14:paraId="75C9FC74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48C40F" w14:textId="77777777" w:rsidR="005D6D12" w:rsidRDefault="007A7A3B">
            <w:pPr>
              <w:pStyle w:val="Heading3"/>
              <w:tabs>
                <w:tab w:val="left" w:pos="4500"/>
              </w:tabs>
              <w:rPr>
                <w:sz w:val="20"/>
                <w:lang w:val="sr-Cyrl-CS"/>
              </w:rPr>
            </w:pPr>
            <w:r>
              <w:rPr>
                <w:sz w:val="20"/>
              </w:rPr>
              <w:br w:type="page"/>
            </w:r>
          </w:p>
          <w:p w14:paraId="43963DB4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CS"/>
              </w:rPr>
              <w:t>202</w:t>
            </w:r>
            <w:r>
              <w:rPr>
                <w:b/>
                <w:sz w:val="20"/>
                <w:szCs w:val="20"/>
              </w:rPr>
              <w:t>6/</w:t>
            </w:r>
            <w:r>
              <w:rPr>
                <w:b/>
                <w:sz w:val="20"/>
                <w:szCs w:val="20"/>
                <w:lang w:val="sr-Cyrl-CS"/>
              </w:rPr>
              <w:t>20</w:t>
            </w:r>
            <w:r>
              <w:rPr>
                <w:b/>
                <w:sz w:val="20"/>
                <w:szCs w:val="20"/>
                <w:lang w:val="sr-Latn-RS"/>
              </w:rPr>
              <w:t>2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5D6D12" w14:paraId="5002B1D7" w14:textId="77777777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D4B7" w14:textId="77777777" w:rsidR="005D6D12" w:rsidRDefault="007A7A3B">
            <w:pPr>
              <w:pStyle w:val="BodyText3"/>
              <w:tabs>
                <w:tab w:val="left" w:pos="4500"/>
              </w:tabs>
              <w:ind w:left="-28" w:right="-30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vertAlign w:val="superscript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63F3" w14:textId="77777777" w:rsidR="005D6D12" w:rsidRDefault="007A7A3B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113C" w14:textId="77777777" w:rsidR="005D6D12" w:rsidRDefault="007A7A3B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E7DD" w14:textId="77777777" w:rsidR="005D6D12" w:rsidRDefault="007A7A3B">
            <w:pPr>
              <w:pStyle w:val="BodyText3"/>
              <w:tabs>
                <w:tab w:val="left" w:pos="4500"/>
              </w:tabs>
              <w:jc w:val="center"/>
              <w:rPr>
                <w:rFonts w:ascii="Times New Roman" w:eastAsia="Times New Roman" w:hAnsi="Times New Roman"/>
                <w:iCs/>
                <w:smallCaps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E48D" w14:textId="77777777" w:rsidR="005D6D12" w:rsidRDefault="007A7A3B">
            <w:pPr>
              <w:pStyle w:val="BodyText3"/>
              <w:tabs>
                <w:tab w:val="left" w:pos="4500"/>
              </w:tabs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Фонд часова</w:t>
            </w:r>
          </w:p>
        </w:tc>
      </w:tr>
      <w:tr w:rsidR="005D6D12" w14:paraId="160C6471" w14:textId="77777777">
        <w:trPr>
          <w:trHeight w:val="373"/>
          <w:jc w:val="center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5CED" w14:textId="77777777" w:rsidR="005D6D12" w:rsidRDefault="007A7A3B">
            <w:pPr>
              <w:pStyle w:val="Heading4"/>
              <w:jc w:val="center"/>
              <w:rPr>
                <w:b w:val="0"/>
                <w:iCs/>
                <w:color w:val="00000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3ZLJP2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29F15" w14:textId="77777777" w:rsidR="005D6D12" w:rsidRDefault="007A7A3B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  <w:t>Изборни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97D5" w14:textId="77777777" w:rsidR="005D6D12" w:rsidRDefault="007A7A3B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VI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B0DA" w14:textId="77777777" w:rsidR="005D6D12" w:rsidRDefault="007A7A3B">
            <w:pPr>
              <w:ind w:left="12"/>
              <w:jc w:val="center"/>
              <w:rPr>
                <w:b/>
                <w:bCs/>
                <w:sz w:val="22"/>
                <w:szCs w:val="22"/>
                <w:lang w:val="sr-Latn-CS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7962" w14:textId="77777777" w:rsidR="005D6D12" w:rsidRDefault="007A7A3B">
            <w:pPr>
              <w:pStyle w:val="Heading3"/>
              <w:jc w:val="center"/>
              <w:rPr>
                <w:rFonts w:cs="Arial"/>
                <w:b w:val="0"/>
                <w:iCs/>
                <w:sz w:val="20"/>
              </w:rPr>
            </w:pPr>
            <w:r>
              <w:rPr>
                <w:rFonts w:cs="Arial"/>
                <w:b w:val="0"/>
                <w:iCs/>
                <w:sz w:val="20"/>
                <w:lang w:val="sr-Cyrl-CS"/>
              </w:rPr>
              <w:t>30+</w:t>
            </w:r>
            <w:r>
              <w:rPr>
                <w:rFonts w:cs="Arial"/>
                <w:b w:val="0"/>
                <w:iCs/>
                <w:sz w:val="20"/>
              </w:rPr>
              <w:t>30</w:t>
            </w:r>
          </w:p>
        </w:tc>
      </w:tr>
    </w:tbl>
    <w:p w14:paraId="74761399" w14:textId="77777777" w:rsidR="005D6D12" w:rsidRDefault="005D6D12">
      <w:pPr>
        <w:rPr>
          <w:sz w:val="20"/>
          <w:szCs w:val="20"/>
          <w:lang w:val="sr-Cyrl-CS"/>
        </w:rPr>
      </w:pPr>
    </w:p>
    <w:p w14:paraId="70DAC409" w14:textId="77777777" w:rsidR="005D6D12" w:rsidRDefault="005D6D12">
      <w:pPr>
        <w:rPr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2"/>
        <w:gridCol w:w="6406"/>
      </w:tblGrid>
      <w:tr w:rsidR="005D6D12" w14:paraId="64617B06" w14:textId="77777777">
        <w:trPr>
          <w:trHeight w:val="506"/>
        </w:trPr>
        <w:tc>
          <w:tcPr>
            <w:tcW w:w="2538" w:type="dxa"/>
            <w:vAlign w:val="center"/>
          </w:tcPr>
          <w:p w14:paraId="139F81A3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Циљеви предмета</w:t>
            </w:r>
          </w:p>
        </w:tc>
        <w:tc>
          <w:tcPr>
            <w:tcW w:w="7038" w:type="dxa"/>
          </w:tcPr>
          <w:p w14:paraId="693D0123" w14:textId="77777777" w:rsidR="005D6D12" w:rsidRDefault="007A7A3B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sz w:val="18"/>
                <w:szCs w:val="18"/>
              </w:rPr>
              <w:t xml:space="preserve">Изучавање појма, </w:t>
            </w:r>
            <w:r>
              <w:rPr>
                <w:sz w:val="18"/>
                <w:szCs w:val="18"/>
              </w:rPr>
              <w:t xml:space="preserve">историјског развоја и значаја људских права; дискриминација и забрана дискриминације; подела људских права; појам и значај заштите људских права, врсте и облици заштите људских права; унутрашња, међународна и регионална заштита људских права; нормативна и </w:t>
            </w:r>
            <w:r>
              <w:rPr>
                <w:sz w:val="18"/>
                <w:szCs w:val="18"/>
              </w:rPr>
              <w:t>институционална заштита људских права; основни принципи доброг нормирања људских права; улога полиције и органа безбедности у заштити људских права; уставно судство, Уставни суд Србије и заштита људских права; институт уставне жалбе; институција Повереника</w:t>
            </w:r>
            <w:r>
              <w:rPr>
                <w:sz w:val="18"/>
                <w:szCs w:val="18"/>
              </w:rPr>
              <w:t xml:space="preserve"> за заштиту равноправности; надлежност, мере и поступак за заштиту равноправности пред Повереником за заштиту равноправности; Институција Заштитника грађана; надлежности, мере и поступак пред Заштитником грађана; ЕКЉП и ЕСЉП; заштита људских права у праву </w:t>
            </w:r>
            <w:r>
              <w:rPr>
                <w:sz w:val="18"/>
                <w:szCs w:val="18"/>
              </w:rPr>
              <w:t>ЕУ.</w:t>
            </w:r>
          </w:p>
        </w:tc>
      </w:tr>
      <w:tr w:rsidR="005D6D12" w14:paraId="6CB8562C" w14:textId="77777777">
        <w:trPr>
          <w:trHeight w:val="506"/>
        </w:trPr>
        <w:tc>
          <w:tcPr>
            <w:tcW w:w="2538" w:type="dxa"/>
            <w:vAlign w:val="center"/>
          </w:tcPr>
          <w:p w14:paraId="0AB970D2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Исход изучавања</w:t>
            </w:r>
          </w:p>
        </w:tc>
        <w:tc>
          <w:tcPr>
            <w:tcW w:w="7038" w:type="dxa"/>
          </w:tcPr>
          <w:p w14:paraId="0729E163" w14:textId="77777777" w:rsidR="005D6D12" w:rsidRDefault="007A7A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Оспособљавање студената за разумевање значаја људских права, тумачења људских права и њихове заштите у савременом правном поретку; заштита људских права у поступцима који се воде пред органима полиције и  безбедности; </w:t>
            </w:r>
            <w:r>
              <w:rPr>
                <w:sz w:val="18"/>
                <w:szCs w:val="18"/>
              </w:rPr>
              <w:t>осмишљавање доброг нормирања људских права; осмишљавање и решавање случајева повреде људских права; избор релевантне праксе заштите људских права у унутрашњем и међународном правном поретку.</w:t>
            </w:r>
          </w:p>
        </w:tc>
      </w:tr>
      <w:tr w:rsidR="005D6D12" w14:paraId="105DF3AF" w14:textId="77777777">
        <w:trPr>
          <w:trHeight w:val="506"/>
        </w:trPr>
        <w:tc>
          <w:tcPr>
            <w:tcW w:w="2538" w:type="dxa"/>
            <w:vAlign w:val="center"/>
          </w:tcPr>
          <w:p w14:paraId="76CED390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Садржај и структура предмета</w:t>
            </w:r>
          </w:p>
        </w:tc>
        <w:tc>
          <w:tcPr>
            <w:tcW w:w="7038" w:type="dxa"/>
          </w:tcPr>
          <w:p w14:paraId="779725A2" w14:textId="77777777" w:rsidR="005D6D12" w:rsidRDefault="007A7A3B">
            <w:pPr>
              <w:tabs>
                <w:tab w:val="left" w:pos="567"/>
              </w:tabs>
              <w:jc w:val="both"/>
              <w:rPr>
                <w:i/>
                <w:iCs/>
                <w:sz w:val="18"/>
                <w:szCs w:val="18"/>
                <w:lang w:val="sr-Cyrl-CS"/>
              </w:rPr>
            </w:pPr>
            <w:r>
              <w:rPr>
                <w:i/>
                <w:iCs/>
                <w:sz w:val="18"/>
                <w:szCs w:val="18"/>
                <w:lang w:val="sr-Cyrl-CS"/>
              </w:rPr>
              <w:t>Теоријска настава</w:t>
            </w:r>
          </w:p>
          <w:p w14:paraId="7C8BAE76" w14:textId="77777777" w:rsidR="005D6D12" w:rsidRDefault="007A7A3B">
            <w:pPr>
              <w:tabs>
                <w:tab w:val="left" w:pos="567"/>
              </w:tabs>
              <w:jc w:val="both"/>
              <w:rPr>
                <w:iCs/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Људска права, пој</w:t>
            </w:r>
            <w:r>
              <w:rPr>
                <w:sz w:val="18"/>
                <w:szCs w:val="18"/>
                <w:lang w:val="sr-Cyrl-CS"/>
              </w:rPr>
              <w:t>ам, историјски развој и значај; Покрети и мислиоци у заштити људских права; Борба против дискриминације (од антике до савремености); Идејни и правни оквир борбе против дискриминације у унутрашњем правном поретку и у систему међународног права; Утицај вешта</w:t>
            </w:r>
            <w:r>
              <w:rPr>
                <w:sz w:val="18"/>
                <w:szCs w:val="18"/>
                <w:lang w:val="sr-Cyrl-CS"/>
              </w:rPr>
              <w:t>чке интелигенције на људска права; Аутоматизована дискриминација; Заштита људских права у Републици Србији, уставни и законски оквир; Заштита људских права у Републици Србији, институционални оквир; ЕКЉП и заштита људских права пред ЕСЉП; Повеља о основним</w:t>
            </w:r>
            <w:r>
              <w:rPr>
                <w:sz w:val="18"/>
                <w:szCs w:val="18"/>
                <w:lang w:val="sr-Cyrl-CS"/>
              </w:rPr>
              <w:t xml:space="preserve"> правима и заштита основних права пред Судом правде ЕУ; Правна пракса у области заштите људских права; </w:t>
            </w:r>
          </w:p>
          <w:p w14:paraId="15B0D364" w14:textId="77777777" w:rsidR="005D6D12" w:rsidRDefault="007A7A3B">
            <w:pPr>
              <w:tabs>
                <w:tab w:val="left" w:pos="567"/>
              </w:tabs>
              <w:jc w:val="both"/>
              <w:rPr>
                <w:i/>
                <w:iCs/>
                <w:sz w:val="18"/>
                <w:szCs w:val="18"/>
                <w:lang w:val="sr-Cyrl-CS"/>
              </w:rPr>
            </w:pPr>
            <w:r>
              <w:rPr>
                <w:i/>
                <w:iCs/>
                <w:sz w:val="18"/>
                <w:szCs w:val="18"/>
                <w:lang w:val="sr-Cyrl-CS"/>
              </w:rPr>
              <w:t xml:space="preserve">Практична настава </w:t>
            </w:r>
          </w:p>
          <w:p w14:paraId="3BAA53CF" w14:textId="77777777" w:rsidR="005D6D12" w:rsidRDefault="007A7A3B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Избор правне праксе, практични примери и задаци.</w:t>
            </w:r>
          </w:p>
        </w:tc>
      </w:tr>
    </w:tbl>
    <w:p w14:paraId="7F5A3EFC" w14:textId="77777777" w:rsidR="005D6D12" w:rsidRDefault="005D6D12">
      <w:pPr>
        <w:rPr>
          <w:rFonts w:ascii="Arial" w:hAnsi="Arial" w:cs="Arial"/>
          <w:sz w:val="20"/>
          <w:szCs w:val="20"/>
          <w:lang w:val="sr-Cyrl-CS"/>
        </w:rPr>
      </w:pPr>
    </w:p>
    <w:p w14:paraId="442F5583" w14:textId="77777777" w:rsidR="005D6D12" w:rsidRDefault="005D6D12">
      <w:pPr>
        <w:rPr>
          <w:rFonts w:ascii="Arial" w:hAnsi="Arial" w:cs="Arial"/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7"/>
        <w:gridCol w:w="6402"/>
        <w:gridCol w:w="1369"/>
      </w:tblGrid>
      <w:tr w:rsidR="005D6D12" w14:paraId="2FD72576" w14:textId="77777777">
        <w:tc>
          <w:tcPr>
            <w:tcW w:w="957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66F0681E" w14:textId="77777777" w:rsidR="005D6D12" w:rsidRDefault="007A7A3B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П Р Е Д А В А Њ А</w:t>
            </w:r>
          </w:p>
        </w:tc>
      </w:tr>
      <w:tr w:rsidR="005D6D12" w14:paraId="0CD71453" w14:textId="77777777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4DC2F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недеља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FD960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Тематска јединица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34410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број часова</w:t>
            </w:r>
          </w:p>
        </w:tc>
      </w:tr>
      <w:tr w:rsidR="005D6D12" w14:paraId="128F73B3" w14:textId="77777777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32336708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7087" w:type="dxa"/>
            <w:tcBorders>
              <w:top w:val="single" w:sz="6" w:space="0" w:color="000000"/>
            </w:tcBorders>
          </w:tcPr>
          <w:p w14:paraId="79045E31" w14:textId="77777777" w:rsidR="005D6D12" w:rsidRDefault="007A7A3B">
            <w:pPr>
              <w:jc w:val="both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Упознавање </w:t>
            </w:r>
            <w:r>
              <w:rPr>
                <w:rFonts w:eastAsia="Arial Unicode MS"/>
                <w:sz w:val="20"/>
                <w:szCs w:val="20"/>
              </w:rPr>
              <w:t>студената са Планом рада, организацијом предавања, распоредом предиспитних и испитних поена.</w:t>
            </w:r>
          </w:p>
          <w:p w14:paraId="379E7829" w14:textId="77777777" w:rsidR="005D6D12" w:rsidRDefault="005D6D12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  <w:tcBorders>
              <w:top w:val="single" w:sz="6" w:space="0" w:color="000000"/>
            </w:tcBorders>
          </w:tcPr>
          <w:p w14:paraId="55748832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7299D50E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0E558B6C" w14:textId="77777777">
        <w:tc>
          <w:tcPr>
            <w:tcW w:w="1033" w:type="dxa"/>
            <w:vAlign w:val="center"/>
          </w:tcPr>
          <w:p w14:paraId="24564603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7087" w:type="dxa"/>
          </w:tcPr>
          <w:p w14:paraId="1CC8AC78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Заштита људских права као посебна академска дисциплина,</w:t>
            </w:r>
          </w:p>
          <w:p w14:paraId="598D4717" w14:textId="77777777" w:rsidR="005D6D12" w:rsidRDefault="007A7A3B">
            <w:pPr>
              <w:jc w:val="both"/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 xml:space="preserve">предмет и метод; Појам људских права; </w:t>
            </w:r>
            <w:r>
              <w:rPr>
                <w:rFonts w:eastAsia="Arial Unicode MS"/>
                <w:sz w:val="20"/>
                <w:szCs w:val="20"/>
              </w:rPr>
              <w:t>Историјски развој људских права</w:t>
            </w:r>
          </w:p>
          <w:p w14:paraId="1BED32D8" w14:textId="77777777" w:rsidR="005D6D12" w:rsidRDefault="005D6D12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</w:tcPr>
          <w:p w14:paraId="75C45B1D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08E84ECA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53235A8C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46BC0C1F" w14:textId="77777777">
        <w:tc>
          <w:tcPr>
            <w:tcW w:w="1033" w:type="dxa"/>
            <w:vAlign w:val="center"/>
          </w:tcPr>
          <w:p w14:paraId="02D26A8E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7087" w:type="dxa"/>
          </w:tcPr>
          <w:p w14:paraId="5D4E8587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Дискриминација и забрана дискриминације; Идејни и правни оквир борбе против дискриминације у систему међународног права;</w:t>
            </w:r>
            <w:r>
              <w:t xml:space="preserve"> </w:t>
            </w:r>
            <w:r>
              <w:rPr>
                <w:sz w:val="20"/>
                <w:szCs w:val="20"/>
                <w:lang w:val="sr-Cyrl-CS"/>
              </w:rPr>
              <w:t xml:space="preserve">Утицај вештачке интелигенције на људска права; Аутоматизована дискриминација; </w:t>
            </w:r>
            <w:r>
              <w:rPr>
                <w:sz w:val="20"/>
                <w:szCs w:val="20"/>
              </w:rPr>
              <w:t>Подела људских права.</w:t>
            </w:r>
          </w:p>
        </w:tc>
        <w:tc>
          <w:tcPr>
            <w:tcW w:w="1456" w:type="dxa"/>
          </w:tcPr>
          <w:p w14:paraId="286571E0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56CE6315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6B34869A" w14:textId="77777777">
        <w:tc>
          <w:tcPr>
            <w:tcW w:w="1033" w:type="dxa"/>
            <w:vAlign w:val="center"/>
          </w:tcPr>
          <w:p w14:paraId="3729E5E4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7087" w:type="dxa"/>
          </w:tcPr>
          <w:p w14:paraId="5D65337E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Заштита људских права, облиц</w:t>
            </w:r>
            <w:r>
              <w:rPr>
                <w:sz w:val="20"/>
                <w:szCs w:val="20"/>
                <w:lang w:val="sr-Cyrl-CS"/>
              </w:rPr>
              <w:t>и и извори; Принципи доброг нормирања људских права и њихове заштите.</w:t>
            </w:r>
          </w:p>
        </w:tc>
        <w:tc>
          <w:tcPr>
            <w:tcW w:w="1456" w:type="dxa"/>
          </w:tcPr>
          <w:p w14:paraId="0E75568C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4685F04E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1B60CA10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756637A9" w14:textId="77777777">
        <w:tc>
          <w:tcPr>
            <w:tcW w:w="1033" w:type="dxa"/>
            <w:vAlign w:val="center"/>
          </w:tcPr>
          <w:p w14:paraId="591CA406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</w:t>
            </w:r>
          </w:p>
        </w:tc>
        <w:tc>
          <w:tcPr>
            <w:tcW w:w="7087" w:type="dxa"/>
          </w:tcPr>
          <w:p w14:paraId="3ACD718B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Уставно-правни оквир људских права и њихове заштите у правном поретку Републике Србије; Основна начела; Класификација; Седам основних принципа о људским и мањинским права.</w:t>
            </w:r>
          </w:p>
        </w:tc>
        <w:tc>
          <w:tcPr>
            <w:tcW w:w="1456" w:type="dxa"/>
          </w:tcPr>
          <w:p w14:paraId="7689A288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192D2EB9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42864B8A" w14:textId="77777777">
        <w:tc>
          <w:tcPr>
            <w:tcW w:w="1033" w:type="dxa"/>
            <w:vAlign w:val="center"/>
          </w:tcPr>
          <w:p w14:paraId="6D724108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</w:t>
            </w:r>
          </w:p>
        </w:tc>
        <w:tc>
          <w:tcPr>
            <w:tcW w:w="7087" w:type="dxa"/>
          </w:tcPr>
          <w:p w14:paraId="5335CCD0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Закон о забрани дискриминације и заштита равноправности; Општа забрана дискриминације и начело једнакости; Облици дискриминације; Непосредна дискриминација; Посредна дискриминација; Повреда начела једнаких права и обавеза; Забрана позивања на одговорнос</w:t>
            </w:r>
            <w:r>
              <w:rPr>
                <w:sz w:val="20"/>
                <w:szCs w:val="20"/>
                <w:lang w:val="sr-Cyrl-CS"/>
              </w:rPr>
              <w:t>т.</w:t>
            </w:r>
          </w:p>
        </w:tc>
        <w:tc>
          <w:tcPr>
            <w:tcW w:w="1456" w:type="dxa"/>
          </w:tcPr>
          <w:p w14:paraId="51FF199C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66F5EB3D" w14:textId="77777777">
        <w:tc>
          <w:tcPr>
            <w:tcW w:w="1033" w:type="dxa"/>
            <w:vAlign w:val="center"/>
          </w:tcPr>
          <w:p w14:paraId="350CCD1E" w14:textId="77777777" w:rsidR="005D6D12" w:rsidRDefault="007A7A3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VII</w:t>
            </w:r>
          </w:p>
        </w:tc>
        <w:tc>
          <w:tcPr>
            <w:tcW w:w="7087" w:type="dxa"/>
          </w:tcPr>
          <w:p w14:paraId="4725C586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Удруживање ради вршења дискриминације; Говор мржње. Анализа праксе.</w:t>
            </w:r>
          </w:p>
        </w:tc>
        <w:tc>
          <w:tcPr>
            <w:tcW w:w="1456" w:type="dxa"/>
          </w:tcPr>
          <w:p w14:paraId="0F17866A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148C5718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3448B186" w14:textId="77777777">
        <w:tc>
          <w:tcPr>
            <w:tcW w:w="1033" w:type="dxa"/>
            <w:vAlign w:val="center"/>
          </w:tcPr>
          <w:p w14:paraId="034E73DB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</w:t>
            </w:r>
          </w:p>
        </w:tc>
        <w:tc>
          <w:tcPr>
            <w:tcW w:w="7087" w:type="dxa"/>
          </w:tcPr>
          <w:p w14:paraId="73BF533A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Тешки облици дискриминације; Позитивна дискриминација; Посебни случајеви дискриминације; Дискриминација у поступцима пред органима јавне власти; Дискриминација у области</w:t>
            </w:r>
            <w:r>
              <w:rPr>
                <w:sz w:val="20"/>
                <w:szCs w:val="20"/>
                <w:lang w:val="sr-Cyrl-CS"/>
              </w:rPr>
              <w:t xml:space="preserve"> рада.</w:t>
            </w:r>
          </w:p>
        </w:tc>
        <w:tc>
          <w:tcPr>
            <w:tcW w:w="1456" w:type="dxa"/>
          </w:tcPr>
          <w:p w14:paraId="0DE8BA88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178188F3" w14:textId="77777777">
        <w:tc>
          <w:tcPr>
            <w:tcW w:w="1033" w:type="dxa"/>
            <w:vAlign w:val="center"/>
          </w:tcPr>
          <w:p w14:paraId="63CF2B68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IX</w:t>
            </w:r>
          </w:p>
        </w:tc>
        <w:tc>
          <w:tcPr>
            <w:tcW w:w="7087" w:type="dxa"/>
          </w:tcPr>
          <w:p w14:paraId="1DC12ACC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Верска дискриминација; Дискриминација на основу сексуалне оријентације. Аутоматизована дискриминација. Анализа праксе.</w:t>
            </w:r>
          </w:p>
        </w:tc>
        <w:tc>
          <w:tcPr>
            <w:tcW w:w="1456" w:type="dxa"/>
          </w:tcPr>
          <w:p w14:paraId="16938ACF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3540F19B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2783A268" w14:textId="77777777">
        <w:tc>
          <w:tcPr>
            <w:tcW w:w="1033" w:type="dxa"/>
            <w:vAlign w:val="center"/>
          </w:tcPr>
          <w:p w14:paraId="5F6F8A3F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087" w:type="dxa"/>
          </w:tcPr>
          <w:p w14:paraId="55178706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Институционални оквир људских права и њихове заштите у правном поретку Републике Србије; Уставно судство; </w:t>
            </w:r>
            <w:r>
              <w:rPr>
                <w:sz w:val="20"/>
                <w:szCs w:val="20"/>
                <w:lang w:val="sr-Cyrl-CS"/>
              </w:rPr>
              <w:t>Надлежност и састав Уставног суда.</w:t>
            </w:r>
          </w:p>
        </w:tc>
        <w:tc>
          <w:tcPr>
            <w:tcW w:w="1456" w:type="dxa"/>
          </w:tcPr>
          <w:p w14:paraId="02A3DFDA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63CF6C89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626E6EB8" w14:textId="77777777">
        <w:tc>
          <w:tcPr>
            <w:tcW w:w="1033" w:type="dxa"/>
            <w:vAlign w:val="center"/>
          </w:tcPr>
          <w:p w14:paraId="7FFA4A11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XI</w:t>
            </w:r>
          </w:p>
        </w:tc>
        <w:tc>
          <w:tcPr>
            <w:tcW w:w="7087" w:type="dxa"/>
          </w:tcPr>
          <w:p w14:paraId="3FF869A8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Уставно-судски поступак; Основна начела; Учесници; Претходни поступак; Поступак по уставној жалби; Поступање и одлука.</w:t>
            </w:r>
          </w:p>
        </w:tc>
        <w:tc>
          <w:tcPr>
            <w:tcW w:w="1456" w:type="dxa"/>
          </w:tcPr>
          <w:p w14:paraId="37FA390F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156BC4ED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66467A2A" w14:textId="77777777">
        <w:tc>
          <w:tcPr>
            <w:tcW w:w="1033" w:type="dxa"/>
            <w:vAlign w:val="center"/>
          </w:tcPr>
          <w:p w14:paraId="419A72A5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XII</w:t>
            </w:r>
          </w:p>
        </w:tc>
        <w:tc>
          <w:tcPr>
            <w:tcW w:w="7087" w:type="dxa"/>
          </w:tcPr>
          <w:p w14:paraId="5D2CE9B3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Повереник за затиту равноправности; Заштитник грађана.</w:t>
            </w:r>
          </w:p>
        </w:tc>
        <w:tc>
          <w:tcPr>
            <w:tcW w:w="1456" w:type="dxa"/>
          </w:tcPr>
          <w:p w14:paraId="1F0E55FD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04059C36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1F42EFED" w14:textId="77777777">
        <w:tc>
          <w:tcPr>
            <w:tcW w:w="1033" w:type="dxa"/>
            <w:vAlign w:val="center"/>
          </w:tcPr>
          <w:p w14:paraId="38C98017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XIII</w:t>
            </w:r>
          </w:p>
        </w:tc>
        <w:tc>
          <w:tcPr>
            <w:tcW w:w="7087" w:type="dxa"/>
          </w:tcPr>
          <w:p w14:paraId="2543BC3D" w14:textId="77777777" w:rsidR="005D6D12" w:rsidRDefault="007A7A3B">
            <w:p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ЕКЉП </w:t>
            </w:r>
          </w:p>
          <w:p w14:paraId="32992762" w14:textId="77777777" w:rsidR="005D6D12" w:rsidRDefault="005D6D12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</w:tcPr>
          <w:p w14:paraId="3888AF6C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6EBE8D63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498BD483" w14:textId="77777777">
        <w:tc>
          <w:tcPr>
            <w:tcW w:w="1033" w:type="dxa"/>
            <w:vAlign w:val="center"/>
          </w:tcPr>
          <w:p w14:paraId="65FB0C5F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XIV</w:t>
            </w:r>
          </w:p>
        </w:tc>
        <w:tc>
          <w:tcPr>
            <w:tcW w:w="7087" w:type="dxa"/>
          </w:tcPr>
          <w:p w14:paraId="6B1677F8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rFonts w:eastAsia="Arial Unicode MS"/>
                <w:sz w:val="22"/>
                <w:szCs w:val="22"/>
              </w:rPr>
              <w:t>Европски суд за заштиту људских права и слобода</w:t>
            </w:r>
          </w:p>
        </w:tc>
        <w:tc>
          <w:tcPr>
            <w:tcW w:w="1456" w:type="dxa"/>
          </w:tcPr>
          <w:p w14:paraId="58054EAB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5EA7CD69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6680266F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5D4F62BD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5D6D12" w14:paraId="673E78F4" w14:textId="77777777">
        <w:tc>
          <w:tcPr>
            <w:tcW w:w="1033" w:type="dxa"/>
            <w:vAlign w:val="center"/>
          </w:tcPr>
          <w:p w14:paraId="146475FE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</w:t>
            </w:r>
          </w:p>
        </w:tc>
        <w:tc>
          <w:tcPr>
            <w:tcW w:w="7087" w:type="dxa"/>
          </w:tcPr>
          <w:p w14:paraId="6D0F40ED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Рекапитулација пређеног градива; Упис предиспитних поена.</w:t>
            </w:r>
          </w:p>
        </w:tc>
        <w:tc>
          <w:tcPr>
            <w:tcW w:w="1456" w:type="dxa"/>
          </w:tcPr>
          <w:p w14:paraId="7D3AB204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4FCC2F46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</w:tbl>
    <w:p w14:paraId="62B31163" w14:textId="77777777" w:rsidR="005D6D12" w:rsidRDefault="005D6D12">
      <w:pPr>
        <w:rPr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6359"/>
        <w:gridCol w:w="1388"/>
      </w:tblGrid>
      <w:tr w:rsidR="005D6D12" w14:paraId="76B79EB0" w14:textId="77777777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0AAF00A0" w14:textId="77777777" w:rsidR="005D6D12" w:rsidRDefault="007A7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CS"/>
              </w:rPr>
              <w:t>В Е Ж Б Е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5D6D12" w14:paraId="2AA3DED5" w14:textId="77777777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FB859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3C9E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7733" w14:textId="77777777" w:rsidR="005D6D12" w:rsidRDefault="007A7A3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број часова</w:t>
            </w:r>
          </w:p>
        </w:tc>
      </w:tr>
      <w:tr w:rsidR="005D6D12" w14:paraId="7A161FEE" w14:textId="77777777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6BA85C28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34E44F03" w14:textId="77777777" w:rsidR="005D6D12" w:rsidRDefault="007A7A3B">
            <w:pPr>
              <w:jc w:val="both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Упознавање студената са Планом рада, организацијом вежби, распоредом </w:t>
            </w:r>
            <w:r>
              <w:rPr>
                <w:rFonts w:eastAsia="Arial Unicode MS"/>
                <w:sz w:val="20"/>
                <w:szCs w:val="20"/>
              </w:rPr>
              <w:t>предиспитних и испитних поена.</w:t>
            </w:r>
          </w:p>
          <w:p w14:paraId="35B7EFE5" w14:textId="77777777" w:rsidR="005D6D12" w:rsidRDefault="005D6D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6C7AFACE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44F4B024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33C86AAF" w14:textId="77777777">
        <w:tc>
          <w:tcPr>
            <w:tcW w:w="1033" w:type="dxa"/>
            <w:vAlign w:val="center"/>
          </w:tcPr>
          <w:p w14:paraId="3DD3D8E9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6426" w:type="dxa"/>
          </w:tcPr>
          <w:p w14:paraId="03352868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Приказивање случаја дискриминације</w:t>
            </w:r>
          </w:p>
        </w:tc>
        <w:tc>
          <w:tcPr>
            <w:tcW w:w="1397" w:type="dxa"/>
          </w:tcPr>
          <w:p w14:paraId="295BD561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4315BB8A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</w:tc>
      </w:tr>
      <w:tr w:rsidR="005D6D12" w14:paraId="3A0C18DE" w14:textId="77777777">
        <w:tc>
          <w:tcPr>
            <w:tcW w:w="1033" w:type="dxa"/>
            <w:vAlign w:val="center"/>
          </w:tcPr>
          <w:p w14:paraId="2AB19557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6426" w:type="dxa"/>
          </w:tcPr>
          <w:p w14:paraId="79BAF54E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 јесте, а шта није дискриминација; Решавање теста дискриминације</w:t>
            </w:r>
          </w:p>
        </w:tc>
        <w:tc>
          <w:tcPr>
            <w:tcW w:w="1397" w:type="dxa"/>
          </w:tcPr>
          <w:p w14:paraId="1461B536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0371A679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68BD6CF5" w14:textId="77777777">
        <w:tc>
          <w:tcPr>
            <w:tcW w:w="1033" w:type="dxa"/>
            <w:vAlign w:val="center"/>
          </w:tcPr>
          <w:p w14:paraId="7D22DD3A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6426" w:type="dxa"/>
          </w:tcPr>
          <w:p w14:paraId="3D8DFF71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Писање есеја о равноправности</w:t>
            </w:r>
          </w:p>
        </w:tc>
        <w:tc>
          <w:tcPr>
            <w:tcW w:w="1397" w:type="dxa"/>
          </w:tcPr>
          <w:p w14:paraId="0B8D782E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4D48464A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</w:tc>
      </w:tr>
      <w:tr w:rsidR="005D6D12" w14:paraId="423D51F2" w14:textId="77777777">
        <w:tc>
          <w:tcPr>
            <w:tcW w:w="1033" w:type="dxa"/>
            <w:vAlign w:val="center"/>
          </w:tcPr>
          <w:p w14:paraId="4609D84F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6426" w:type="dxa"/>
          </w:tcPr>
          <w:p w14:paraId="02BC185C" w14:textId="77777777" w:rsidR="005D6D12" w:rsidRDefault="007A7A3B">
            <w:pPr>
              <w:jc w:val="both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</w:rPr>
              <w:t>Колоквијум</w:t>
            </w:r>
          </w:p>
          <w:p w14:paraId="04FF23BE" w14:textId="77777777" w:rsidR="005D6D12" w:rsidRDefault="005D6D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B0AEAD8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7CE0417D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36A7964A" w14:textId="77777777">
        <w:tc>
          <w:tcPr>
            <w:tcW w:w="1033" w:type="dxa"/>
            <w:vAlign w:val="center"/>
          </w:tcPr>
          <w:p w14:paraId="457D7C5E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</w:t>
            </w:r>
          </w:p>
        </w:tc>
        <w:tc>
          <w:tcPr>
            <w:tcW w:w="6426" w:type="dxa"/>
          </w:tcPr>
          <w:p w14:paraId="7A18F89D" w14:textId="77777777" w:rsidR="005D6D12" w:rsidRDefault="007A7A3B">
            <w:pPr>
              <w:jc w:val="both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Позитивна дискриминација</w:t>
            </w:r>
          </w:p>
        </w:tc>
        <w:tc>
          <w:tcPr>
            <w:tcW w:w="1397" w:type="dxa"/>
          </w:tcPr>
          <w:p w14:paraId="2B069067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35DE9284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3D1411CA" w14:textId="77777777">
        <w:tc>
          <w:tcPr>
            <w:tcW w:w="1033" w:type="dxa"/>
            <w:vAlign w:val="center"/>
          </w:tcPr>
          <w:p w14:paraId="563D6189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</w:t>
            </w:r>
          </w:p>
        </w:tc>
        <w:tc>
          <w:tcPr>
            <w:tcW w:w="6426" w:type="dxa"/>
          </w:tcPr>
          <w:p w14:paraId="0BD397A5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Говор </w:t>
            </w:r>
            <w:r>
              <w:rPr>
                <w:sz w:val="20"/>
                <w:szCs w:val="20"/>
              </w:rPr>
              <w:t>мржње</w:t>
            </w:r>
          </w:p>
        </w:tc>
        <w:tc>
          <w:tcPr>
            <w:tcW w:w="1397" w:type="dxa"/>
          </w:tcPr>
          <w:p w14:paraId="4F6D445F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2DE4C987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1A71A957" w14:textId="77777777">
        <w:tc>
          <w:tcPr>
            <w:tcW w:w="1033" w:type="dxa"/>
            <w:vAlign w:val="center"/>
          </w:tcPr>
          <w:p w14:paraId="45FB52BE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</w:t>
            </w:r>
          </w:p>
        </w:tc>
        <w:tc>
          <w:tcPr>
            <w:tcW w:w="6426" w:type="dxa"/>
          </w:tcPr>
          <w:p w14:paraId="55A20D20" w14:textId="77777777" w:rsidR="005D6D12" w:rsidRDefault="007A7A3B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Верска дискриминација</w:t>
            </w:r>
          </w:p>
        </w:tc>
        <w:tc>
          <w:tcPr>
            <w:tcW w:w="1397" w:type="dxa"/>
          </w:tcPr>
          <w:p w14:paraId="44DE771E" w14:textId="77777777" w:rsidR="005D6D12" w:rsidRDefault="005D6D12">
            <w:pPr>
              <w:rPr>
                <w:sz w:val="20"/>
                <w:szCs w:val="20"/>
              </w:rPr>
            </w:pPr>
          </w:p>
          <w:p w14:paraId="258C825B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60F9E1DE" w14:textId="77777777">
        <w:tc>
          <w:tcPr>
            <w:tcW w:w="1033" w:type="dxa"/>
            <w:vAlign w:val="center"/>
          </w:tcPr>
          <w:p w14:paraId="157A1EA3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IX</w:t>
            </w:r>
          </w:p>
        </w:tc>
        <w:tc>
          <w:tcPr>
            <w:tcW w:w="6426" w:type="dxa"/>
          </w:tcPr>
          <w:p w14:paraId="08F61741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Сексуална дискриминација</w:t>
            </w:r>
          </w:p>
        </w:tc>
        <w:tc>
          <w:tcPr>
            <w:tcW w:w="1397" w:type="dxa"/>
          </w:tcPr>
          <w:p w14:paraId="63E6C964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27C8E4AF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5F6C1CF3" w14:textId="77777777">
        <w:tc>
          <w:tcPr>
            <w:tcW w:w="1033" w:type="dxa"/>
            <w:vAlign w:val="center"/>
          </w:tcPr>
          <w:p w14:paraId="6D5AE8BF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426" w:type="dxa"/>
          </w:tcPr>
          <w:p w14:paraId="539FE531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Анализа уставно-судске праксе у области дискриминације</w:t>
            </w:r>
          </w:p>
        </w:tc>
        <w:tc>
          <w:tcPr>
            <w:tcW w:w="1397" w:type="dxa"/>
          </w:tcPr>
          <w:p w14:paraId="382861BE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003A80CE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7636AC74" w14:textId="77777777">
        <w:tc>
          <w:tcPr>
            <w:tcW w:w="1033" w:type="dxa"/>
            <w:vAlign w:val="center"/>
          </w:tcPr>
          <w:p w14:paraId="519F865F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XI</w:t>
            </w:r>
          </w:p>
        </w:tc>
        <w:tc>
          <w:tcPr>
            <w:tcW w:w="6426" w:type="dxa"/>
          </w:tcPr>
          <w:p w14:paraId="6FF2C88B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Писање уставне жалбе.</w:t>
            </w:r>
          </w:p>
          <w:p w14:paraId="50047B20" w14:textId="77777777" w:rsidR="005D6D12" w:rsidRDefault="005D6D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6F45390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2E70909C" w14:textId="77777777">
        <w:tc>
          <w:tcPr>
            <w:tcW w:w="1033" w:type="dxa"/>
            <w:vAlign w:val="center"/>
          </w:tcPr>
          <w:p w14:paraId="2A82C29F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XII</w:t>
            </w:r>
          </w:p>
        </w:tc>
        <w:tc>
          <w:tcPr>
            <w:tcW w:w="6426" w:type="dxa"/>
          </w:tcPr>
          <w:p w14:paraId="75711790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Анализа праксе Повереника за заштиту равноправности.</w:t>
            </w:r>
          </w:p>
          <w:p w14:paraId="0EA1EC4C" w14:textId="77777777" w:rsidR="005D6D12" w:rsidRDefault="005D6D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74F2D22F" w14:textId="77777777" w:rsidR="005D6D12" w:rsidRDefault="005D6D12">
            <w:pPr>
              <w:rPr>
                <w:sz w:val="20"/>
                <w:szCs w:val="20"/>
              </w:rPr>
            </w:pPr>
          </w:p>
          <w:p w14:paraId="22764638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3B50CFFF" w14:textId="77777777">
        <w:tc>
          <w:tcPr>
            <w:tcW w:w="1033" w:type="dxa"/>
            <w:vAlign w:val="center"/>
          </w:tcPr>
          <w:p w14:paraId="2F688857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XIII</w:t>
            </w:r>
          </w:p>
        </w:tc>
        <w:tc>
          <w:tcPr>
            <w:tcW w:w="6426" w:type="dxa"/>
          </w:tcPr>
          <w:p w14:paraId="58433903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Писање </w:t>
            </w:r>
            <w:r>
              <w:rPr>
                <w:sz w:val="20"/>
                <w:szCs w:val="20"/>
              </w:rPr>
              <w:t>притужбе Поверенику за заштиту равноправности</w:t>
            </w:r>
          </w:p>
          <w:p w14:paraId="25EF05E7" w14:textId="77777777" w:rsidR="005D6D12" w:rsidRDefault="005D6D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DC23247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7E0FB2F1" w14:textId="77777777" w:rsidR="005D6D12" w:rsidRDefault="005D6D12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5D6D12" w14:paraId="029635C3" w14:textId="77777777">
        <w:tc>
          <w:tcPr>
            <w:tcW w:w="1033" w:type="dxa"/>
            <w:vAlign w:val="center"/>
          </w:tcPr>
          <w:p w14:paraId="26483AA3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XIV</w:t>
            </w:r>
          </w:p>
        </w:tc>
        <w:tc>
          <w:tcPr>
            <w:tcW w:w="6426" w:type="dxa"/>
          </w:tcPr>
          <w:p w14:paraId="3BFE4041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Анализа праксе ЕСЉП</w:t>
            </w:r>
          </w:p>
        </w:tc>
        <w:tc>
          <w:tcPr>
            <w:tcW w:w="1397" w:type="dxa"/>
          </w:tcPr>
          <w:p w14:paraId="23F3CA91" w14:textId="77777777" w:rsidR="005D6D12" w:rsidRDefault="005D6D12">
            <w:pPr>
              <w:jc w:val="center"/>
              <w:rPr>
                <w:sz w:val="20"/>
                <w:szCs w:val="20"/>
                <w:lang w:val="sr-Latn-RS"/>
              </w:rPr>
            </w:pPr>
          </w:p>
          <w:p w14:paraId="5AAEE50E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6D12" w14:paraId="7E76B04D" w14:textId="77777777">
        <w:tc>
          <w:tcPr>
            <w:tcW w:w="1033" w:type="dxa"/>
            <w:vAlign w:val="center"/>
          </w:tcPr>
          <w:p w14:paraId="57992DFD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XV</w:t>
            </w:r>
          </w:p>
        </w:tc>
        <w:tc>
          <w:tcPr>
            <w:tcW w:w="6426" w:type="dxa"/>
          </w:tcPr>
          <w:p w14:paraId="2A862CF0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Рекапитулација пређеног градива; Упис предиспитних поена.</w:t>
            </w:r>
          </w:p>
        </w:tc>
        <w:tc>
          <w:tcPr>
            <w:tcW w:w="1397" w:type="dxa"/>
          </w:tcPr>
          <w:p w14:paraId="7876BE7D" w14:textId="77777777" w:rsidR="005D6D12" w:rsidRDefault="007A7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14:paraId="2A567395" w14:textId="77777777" w:rsidR="005D6D12" w:rsidRDefault="005D6D12">
      <w:pPr>
        <w:rPr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1"/>
        <w:gridCol w:w="1307"/>
        <w:gridCol w:w="4470"/>
      </w:tblGrid>
      <w:tr w:rsidR="005D6D12" w14:paraId="602EBBF4" w14:textId="77777777">
        <w:trPr>
          <w:trHeight w:val="690"/>
        </w:trPr>
        <w:tc>
          <w:tcPr>
            <w:tcW w:w="3258" w:type="dxa"/>
            <w:vAlign w:val="center"/>
          </w:tcPr>
          <w:p w14:paraId="519CED79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Облици извођења наставе</w:t>
            </w:r>
          </w:p>
          <w:p w14:paraId="0C4F2CB4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  <w:p w14:paraId="54729E86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318" w:type="dxa"/>
            <w:gridSpan w:val="2"/>
          </w:tcPr>
          <w:p w14:paraId="4C38702B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iCs/>
                <w:sz w:val="20"/>
                <w:szCs w:val="20"/>
                <w:lang w:val="sr-Cyrl-CS"/>
              </w:rPr>
              <w:t>Предавања, вежбе, колоквијуми</w:t>
            </w:r>
          </w:p>
          <w:p w14:paraId="2C33F445" w14:textId="77777777" w:rsidR="005D6D12" w:rsidRDefault="007A7A3B">
            <w:pPr>
              <w:tabs>
                <w:tab w:val="left" w:pos="1268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ab/>
            </w:r>
          </w:p>
        </w:tc>
      </w:tr>
      <w:tr w:rsidR="005D6D12" w14:paraId="762C78D6" w14:textId="77777777">
        <w:trPr>
          <w:trHeight w:val="690"/>
        </w:trPr>
        <w:tc>
          <w:tcPr>
            <w:tcW w:w="3258" w:type="dxa"/>
            <w:vAlign w:val="center"/>
          </w:tcPr>
          <w:p w14:paraId="7BED6504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Начин оцењивања на предмету</w:t>
            </w:r>
          </w:p>
          <w:p w14:paraId="5D494170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  <w:p w14:paraId="5E60509C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318" w:type="dxa"/>
            <w:gridSpan w:val="2"/>
          </w:tcPr>
          <w:p w14:paraId="3001523B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активност</w:t>
            </w:r>
            <w:r>
              <w:rPr>
                <w:sz w:val="20"/>
                <w:szCs w:val="20"/>
                <w:lang w:val="sr-Latn-CS"/>
              </w:rPr>
              <w:t xml:space="preserve"> у току </w:t>
            </w:r>
            <w:r>
              <w:rPr>
                <w:sz w:val="20"/>
                <w:szCs w:val="20"/>
              </w:rPr>
              <w:t>предавања</w:t>
            </w:r>
            <w:r>
              <w:rPr>
                <w:sz w:val="20"/>
                <w:szCs w:val="20"/>
                <w:lang w:val="sr-Cyrl-CS"/>
              </w:rPr>
              <w:t xml:space="preserve">: 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  <w:lang w:val="sr-Cyrl-CS"/>
              </w:rPr>
              <w:t xml:space="preserve"> поена</w:t>
            </w:r>
          </w:p>
          <w:p w14:paraId="3DBC67F1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вежбе: </w:t>
            </w:r>
            <w:r>
              <w:rPr>
                <w:sz w:val="20"/>
                <w:szCs w:val="20"/>
                <w:lang w:val="sr-Latn-CS"/>
              </w:rPr>
              <w:t>15</w:t>
            </w:r>
            <w:r>
              <w:rPr>
                <w:sz w:val="20"/>
                <w:szCs w:val="20"/>
                <w:lang w:val="sr-Cyrl-CS"/>
              </w:rPr>
              <w:t xml:space="preserve"> поена</w:t>
            </w:r>
          </w:p>
          <w:p w14:paraId="7FEC5F77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CS"/>
              </w:rPr>
              <w:t>колоквијум</w:t>
            </w:r>
            <w:r>
              <w:rPr>
                <w:sz w:val="20"/>
                <w:szCs w:val="20"/>
                <w:lang w:val="sr-Cyrl-CS"/>
              </w:rPr>
              <w:t xml:space="preserve">и: до 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sr-Cyrl-CS"/>
              </w:rPr>
              <w:t xml:space="preserve"> поена (колоквијум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су</w:t>
            </w:r>
            <w:r>
              <w:rPr>
                <w:sz w:val="20"/>
                <w:szCs w:val="20"/>
                <w:lang w:val="sr-Cyrl-CS"/>
              </w:rPr>
              <w:t xml:space="preserve"> ослобађајући)</w:t>
            </w:r>
          </w:p>
          <w:p w14:paraId="2A174D0C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CS"/>
              </w:rPr>
              <w:t>Семинар</w:t>
            </w:r>
            <w:r>
              <w:rPr>
                <w:sz w:val="20"/>
                <w:szCs w:val="20"/>
              </w:rPr>
              <w:t>ски</w:t>
            </w:r>
            <w:r>
              <w:rPr>
                <w:sz w:val="20"/>
                <w:szCs w:val="20"/>
              </w:rPr>
              <w:t xml:space="preserve"> рад</w:t>
            </w:r>
            <w:r>
              <w:rPr>
                <w:sz w:val="20"/>
                <w:szCs w:val="20"/>
                <w:lang w:val="sr-Cyrl-CS"/>
              </w:rPr>
              <w:t xml:space="preserve">: до </w:t>
            </w:r>
            <w:r>
              <w:rPr>
                <w:sz w:val="20"/>
                <w:szCs w:val="20"/>
                <w:lang w:val="sr-Latn-CS"/>
              </w:rPr>
              <w:t xml:space="preserve">5 </w:t>
            </w:r>
            <w:r>
              <w:rPr>
                <w:sz w:val="20"/>
                <w:szCs w:val="20"/>
                <w:lang w:val="sr-Cyrl-CS"/>
              </w:rPr>
              <w:t>поена</w:t>
            </w:r>
          </w:p>
          <w:p w14:paraId="5AF37FBA" w14:textId="77777777" w:rsidR="005D6D12" w:rsidRDefault="007A7A3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Есеји и други радови, студентска презентација: до 5 поена</w:t>
            </w:r>
          </w:p>
          <w:p w14:paraId="4A77EF84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 xml:space="preserve">испит: до 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 поена</w:t>
            </w:r>
          </w:p>
        </w:tc>
      </w:tr>
      <w:tr w:rsidR="005D6D12" w14:paraId="3CE6E869" w14:textId="77777777">
        <w:trPr>
          <w:trHeight w:val="347"/>
        </w:trPr>
        <w:tc>
          <w:tcPr>
            <w:tcW w:w="3258" w:type="dxa"/>
            <w:vMerge w:val="restart"/>
            <w:vAlign w:val="center"/>
          </w:tcPr>
          <w:p w14:paraId="23249A70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Литература</w:t>
            </w:r>
          </w:p>
          <w:p w14:paraId="4E45755B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  <w:p w14:paraId="59B40683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6A6AC35A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Обавезна</w:t>
            </w:r>
          </w:p>
        </w:tc>
        <w:tc>
          <w:tcPr>
            <w:tcW w:w="4968" w:type="dxa"/>
          </w:tcPr>
          <w:p w14:paraId="1CD545E3" w14:textId="77777777" w:rsidR="005D6D12" w:rsidRDefault="007A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Ђорђевић, М. </w:t>
            </w:r>
            <w:r>
              <w:rPr>
                <w:sz w:val="20"/>
                <w:szCs w:val="20"/>
              </w:rPr>
              <w:t>Палевић, Заштита људских права, Институт за правне и друштвене науке Правног факултета Универзитета у Крагујевцу, 2017.</w:t>
            </w:r>
          </w:p>
        </w:tc>
      </w:tr>
      <w:tr w:rsidR="005D6D12" w14:paraId="201936D6" w14:textId="77777777">
        <w:trPr>
          <w:trHeight w:val="346"/>
        </w:trPr>
        <w:tc>
          <w:tcPr>
            <w:tcW w:w="3258" w:type="dxa"/>
            <w:vMerge/>
            <w:vAlign w:val="center"/>
          </w:tcPr>
          <w:p w14:paraId="016EE0E9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15B6F92E" w14:textId="77777777" w:rsidR="005D6D12" w:rsidRDefault="005D6D12">
            <w:pPr>
              <w:rPr>
                <w:sz w:val="20"/>
                <w:szCs w:val="20"/>
                <w:lang w:val="sr-Latn-RS"/>
              </w:rPr>
            </w:pPr>
          </w:p>
          <w:p w14:paraId="27820579" w14:textId="77777777" w:rsidR="005D6D12" w:rsidRDefault="005D6D12">
            <w:pPr>
              <w:rPr>
                <w:sz w:val="20"/>
                <w:szCs w:val="20"/>
                <w:lang w:val="sr-Latn-RS"/>
              </w:rPr>
            </w:pPr>
          </w:p>
          <w:p w14:paraId="4218B4EE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4968" w:type="dxa"/>
          </w:tcPr>
          <w:p w14:paraId="48E1F8F9" w14:textId="77777777" w:rsidR="005D6D12" w:rsidRDefault="007A7A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 xml:space="preserve">С. Ђорђевић, Д. Матић, Устав и процедуре, </w:t>
            </w:r>
            <w:r>
              <w:rPr>
                <w:sz w:val="20"/>
                <w:szCs w:val="20"/>
              </w:rPr>
              <w:t xml:space="preserve">Институт за правне и друштвене науке Правног факултета Универзитета у Крагујевцу, 2015; </w:t>
            </w:r>
            <w:r>
              <w:rPr>
                <w:sz w:val="18"/>
                <w:szCs w:val="18"/>
                <w:lang w:val="sr-Cyrl-CS"/>
              </w:rPr>
              <w:t>Устав Републике Србије (одабрани чланови), одабрани законски текстови, ЕКЉП, Повеља о основним правима ЕУ.</w:t>
            </w:r>
          </w:p>
        </w:tc>
      </w:tr>
      <w:tr w:rsidR="005D6D12" w14:paraId="3417FA70" w14:textId="77777777">
        <w:trPr>
          <w:trHeight w:val="690"/>
        </w:trPr>
        <w:tc>
          <w:tcPr>
            <w:tcW w:w="3258" w:type="dxa"/>
            <w:vAlign w:val="center"/>
          </w:tcPr>
          <w:p w14:paraId="02596312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Подаци о наставницима и сарадницима на предмету</w:t>
            </w:r>
          </w:p>
        </w:tc>
        <w:tc>
          <w:tcPr>
            <w:tcW w:w="6318" w:type="dxa"/>
            <w:gridSpan w:val="2"/>
          </w:tcPr>
          <w:p w14:paraId="3A3A6D46" w14:textId="77777777" w:rsidR="005D6D12" w:rsidRDefault="007A7A3B">
            <w:pPr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CS"/>
              </w:rPr>
              <w:t xml:space="preserve">Проф. др Срђан С. Ђорђевић, редовни професор, </w:t>
            </w:r>
          </w:p>
          <w:p w14:paraId="6E7EF810" w14:textId="77777777" w:rsidR="005D6D12" w:rsidRDefault="007A7A3B">
            <w:pPr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 xml:space="preserve">Кабинет А 211, </w:t>
            </w:r>
          </w:p>
          <w:p w14:paraId="17FF624B" w14:textId="77777777" w:rsidR="005D6D12" w:rsidRDefault="007A7A3B">
            <w:pPr>
              <w:rPr>
                <w:bCs/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sr-Cyrl-CS"/>
              </w:rPr>
              <w:t>тел. 034 306 561</w:t>
            </w:r>
          </w:p>
          <w:p w14:paraId="3B6AA10D" w14:textId="77777777" w:rsidR="005D6D12" w:rsidRDefault="007A7A3B">
            <w:pPr>
              <w:rPr>
                <w:sz w:val="20"/>
                <w:szCs w:val="20"/>
                <w:lang w:val="sr-Latn-RS"/>
              </w:rPr>
            </w:pPr>
            <w:hyperlink r:id="rId7" w:history="1">
              <w:r>
                <w:rPr>
                  <w:rStyle w:val="Hyperlink"/>
                  <w:bCs/>
                  <w:sz w:val="20"/>
                  <w:szCs w:val="20"/>
                  <w:u w:val="none"/>
                </w:rPr>
                <w:t>sdjordjevic</w:t>
              </w:r>
              <w:r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@</w:t>
              </w:r>
              <w:r>
                <w:rPr>
                  <w:rStyle w:val="Hyperlink"/>
                  <w:bCs/>
                  <w:sz w:val="20"/>
                  <w:szCs w:val="20"/>
                  <w:u w:val="none"/>
                </w:rPr>
                <w:t>jura</w:t>
              </w:r>
              <w:r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.</w:t>
              </w:r>
              <w:r>
                <w:rPr>
                  <w:rStyle w:val="Hyperlink"/>
                  <w:bCs/>
                  <w:sz w:val="20"/>
                  <w:szCs w:val="20"/>
                  <w:u w:val="none"/>
                </w:rPr>
                <w:t>kg</w:t>
              </w:r>
              <w:r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.</w:t>
              </w:r>
              <w:r>
                <w:rPr>
                  <w:rStyle w:val="Hyperlink"/>
                  <w:bCs/>
                  <w:sz w:val="20"/>
                  <w:szCs w:val="20"/>
                  <w:u w:val="none"/>
                </w:rPr>
                <w:t>ac</w:t>
              </w:r>
              <w:r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.</w:t>
              </w:r>
              <w:r>
                <w:rPr>
                  <w:rStyle w:val="Hyperlink"/>
                  <w:bCs/>
                  <w:sz w:val="20"/>
                  <w:szCs w:val="20"/>
                  <w:u w:val="none"/>
                </w:rPr>
                <w:t>rs</w:t>
              </w:r>
            </w:hyperlink>
            <w:r>
              <w:rPr>
                <w:sz w:val="20"/>
                <w:szCs w:val="20"/>
                <w:lang w:val="sr-Latn-RS"/>
              </w:rPr>
              <w:t xml:space="preserve"> </w:t>
            </w:r>
          </w:p>
          <w:p w14:paraId="04B14658" w14:textId="77777777" w:rsidR="005D6D12" w:rsidRDefault="007A7A3B">
            <w:pPr>
              <w:rPr>
                <w:sz w:val="20"/>
                <w:szCs w:val="20"/>
                <w:vertAlign w:val="superscript"/>
                <w:lang w:val="sr-Latn-CS"/>
              </w:rPr>
            </w:pPr>
            <w:r>
              <w:rPr>
                <w:sz w:val="20"/>
                <w:szCs w:val="20"/>
                <w:lang w:val="sr-Cyrl-CS"/>
              </w:rPr>
              <w:t>Консултације: понедељак – 13</w:t>
            </w:r>
            <w:r>
              <w:rPr>
                <w:sz w:val="20"/>
                <w:szCs w:val="20"/>
                <w:lang w:val="sr-Latn-C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-15</w:t>
            </w:r>
            <w:r>
              <w:rPr>
                <w:sz w:val="20"/>
                <w:szCs w:val="20"/>
                <w:lang w:val="sr-Latn-CS"/>
              </w:rPr>
              <w:t xml:space="preserve">:00 </w:t>
            </w:r>
            <w:r>
              <w:rPr>
                <w:sz w:val="20"/>
                <w:szCs w:val="20"/>
                <w:vertAlign w:val="superscript"/>
                <w:lang w:val="sr-Latn-CS"/>
              </w:rPr>
              <w:t>h</w:t>
            </w:r>
          </w:p>
          <w:p w14:paraId="1FE4508C" w14:textId="77777777" w:rsidR="005D6D12" w:rsidRDefault="007A7A3B">
            <w:pPr>
              <w:rPr>
                <w:sz w:val="20"/>
                <w:szCs w:val="20"/>
                <w:vertAlign w:val="superscript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Предиспитне консултације: уторак -13</w:t>
            </w:r>
            <w:r>
              <w:rPr>
                <w:sz w:val="20"/>
                <w:szCs w:val="20"/>
                <w:lang w:val="sr-Latn-C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-15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  <w:lang w:val="sr-Latn-CS"/>
              </w:rPr>
              <w:t xml:space="preserve">00 </w:t>
            </w:r>
            <w:r>
              <w:rPr>
                <w:sz w:val="20"/>
                <w:szCs w:val="20"/>
                <w:vertAlign w:val="superscript"/>
                <w:lang w:val="sr-Cyrl-CS"/>
              </w:rPr>
              <w:t>h</w:t>
            </w:r>
          </w:p>
          <w:p w14:paraId="14F2D5A4" w14:textId="77777777" w:rsidR="005D6D12" w:rsidRDefault="007A7A3B">
            <w:pPr>
              <w:rPr>
                <w:sz w:val="20"/>
                <w:szCs w:val="20"/>
                <w:vertAlign w:val="superscript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(недељу дана пре заказаног испита</w:t>
            </w:r>
            <w:r>
              <w:rPr>
                <w:sz w:val="20"/>
                <w:szCs w:val="20"/>
                <w:lang w:val="sr-Latn-RS"/>
              </w:rPr>
              <w:t>)</w:t>
            </w:r>
          </w:p>
          <w:p w14:paraId="42FAB2B2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  <w:p w14:paraId="26A62065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Проф. др Дејан С. Матић, ванредни професор, други испитивач</w:t>
            </w:r>
          </w:p>
          <w:p w14:paraId="4E359257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Кабинет А 210, </w:t>
            </w:r>
          </w:p>
          <w:p w14:paraId="783BF0AA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тел. 034 306 579</w:t>
            </w:r>
          </w:p>
          <w:p w14:paraId="2E8C9A87" w14:textId="77777777" w:rsidR="005D6D12" w:rsidRDefault="007A7A3B">
            <w:pPr>
              <w:rPr>
                <w:sz w:val="20"/>
                <w:szCs w:val="20"/>
                <w:lang w:val="sr-Latn-RS"/>
              </w:rPr>
            </w:pPr>
            <w:hyperlink r:id="rId8" w:history="1">
              <w:r>
                <w:rPr>
                  <w:rStyle w:val="Hyperlink"/>
                  <w:sz w:val="20"/>
                  <w:szCs w:val="20"/>
                  <w:u w:val="none"/>
                </w:rPr>
                <w:t>dmatic</w:t>
              </w:r>
              <w:r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@</w:t>
              </w:r>
              <w:r>
                <w:rPr>
                  <w:rStyle w:val="Hyperlink"/>
                  <w:sz w:val="20"/>
                  <w:szCs w:val="20"/>
                  <w:u w:val="none"/>
                </w:rPr>
                <w:t>jura</w:t>
              </w:r>
              <w:r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.</w:t>
              </w:r>
              <w:r>
                <w:rPr>
                  <w:rStyle w:val="Hyperlink"/>
                  <w:sz w:val="20"/>
                  <w:szCs w:val="20"/>
                  <w:u w:val="none"/>
                </w:rPr>
                <w:t>kg</w:t>
              </w:r>
              <w:r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.</w:t>
              </w:r>
              <w:r>
                <w:rPr>
                  <w:rStyle w:val="Hyperlink"/>
                  <w:sz w:val="20"/>
                  <w:szCs w:val="20"/>
                  <w:u w:val="none"/>
                </w:rPr>
                <w:t>ac</w:t>
              </w:r>
              <w:r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.</w:t>
              </w:r>
              <w:r>
                <w:rPr>
                  <w:rStyle w:val="Hyperlink"/>
                  <w:sz w:val="20"/>
                  <w:szCs w:val="20"/>
                  <w:u w:val="none"/>
                </w:rPr>
                <w:t>rs</w:t>
              </w:r>
            </w:hyperlink>
            <w:r>
              <w:rPr>
                <w:sz w:val="20"/>
                <w:szCs w:val="20"/>
                <w:lang w:val="sr-Latn-RS"/>
              </w:rPr>
              <w:t xml:space="preserve"> </w:t>
            </w:r>
          </w:p>
          <w:p w14:paraId="6310EEC1" w14:textId="77777777" w:rsidR="005D6D12" w:rsidRDefault="007A7A3B">
            <w:pPr>
              <w:rPr>
                <w:sz w:val="20"/>
                <w:szCs w:val="20"/>
                <w:vertAlign w:val="superscript"/>
                <w:lang w:val="sr-Latn-CS"/>
              </w:rPr>
            </w:pPr>
            <w:r>
              <w:rPr>
                <w:sz w:val="20"/>
                <w:szCs w:val="20"/>
                <w:lang w:val="sr-Cyrl-CS"/>
              </w:rPr>
              <w:t>Консултације: среда: 13</w:t>
            </w:r>
            <w:r>
              <w:rPr>
                <w:sz w:val="20"/>
                <w:szCs w:val="20"/>
                <w:lang w:val="sr-Latn-C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-15</w:t>
            </w:r>
            <w:r>
              <w:rPr>
                <w:sz w:val="20"/>
                <w:szCs w:val="20"/>
                <w:lang w:val="sr-Latn-CS"/>
              </w:rPr>
              <w:t xml:space="preserve">:00 </w:t>
            </w:r>
            <w:r>
              <w:rPr>
                <w:sz w:val="20"/>
                <w:szCs w:val="20"/>
                <w:vertAlign w:val="superscript"/>
                <w:lang w:val="sr-Latn-CS"/>
              </w:rPr>
              <w:t>h</w:t>
            </w:r>
          </w:p>
          <w:p w14:paraId="1BA4476B" w14:textId="77777777" w:rsidR="005D6D12" w:rsidRDefault="007A7A3B">
            <w:pPr>
              <w:rPr>
                <w:sz w:val="20"/>
                <w:szCs w:val="20"/>
                <w:vertAlign w:val="superscript"/>
                <w:lang w:val="sr-Latn-CS"/>
              </w:rPr>
            </w:pPr>
            <w:r>
              <w:rPr>
                <w:sz w:val="20"/>
                <w:szCs w:val="20"/>
                <w:lang w:val="sr-Cyrl-CS"/>
              </w:rPr>
              <w:t xml:space="preserve">Предиспитне </w:t>
            </w:r>
            <w:r>
              <w:rPr>
                <w:sz w:val="20"/>
                <w:szCs w:val="20"/>
                <w:lang w:val="sr-Cyrl-CS"/>
              </w:rPr>
              <w:t>консултације четвртак – 13</w:t>
            </w:r>
            <w:r>
              <w:rPr>
                <w:sz w:val="20"/>
                <w:szCs w:val="20"/>
                <w:lang w:val="sr-Latn-C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-15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  <w:lang w:val="sr-Latn-CS"/>
              </w:rPr>
              <w:t xml:space="preserve">00 </w:t>
            </w:r>
            <w:r>
              <w:rPr>
                <w:sz w:val="20"/>
                <w:szCs w:val="20"/>
                <w:vertAlign w:val="superscript"/>
                <w:lang w:val="sr-Cyrl-CS"/>
              </w:rPr>
              <w:t>h</w:t>
            </w:r>
          </w:p>
          <w:p w14:paraId="08549D88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(недељу дана пре заказаног испита) </w:t>
            </w:r>
          </w:p>
          <w:p w14:paraId="312C0CBA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  <w:p w14:paraId="01F0F665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Доц. др Никола Ивковић, доцент</w:t>
            </w:r>
          </w:p>
          <w:p w14:paraId="1429245C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Кабинет А </w:t>
            </w:r>
            <w:r>
              <w:rPr>
                <w:sz w:val="20"/>
                <w:szCs w:val="20"/>
              </w:rPr>
              <w:t>119</w:t>
            </w:r>
            <w:r>
              <w:rPr>
                <w:sz w:val="20"/>
                <w:szCs w:val="20"/>
                <w:lang w:val="sr-Cyrl-CS"/>
              </w:rPr>
              <w:t>,</w:t>
            </w:r>
          </w:p>
          <w:p w14:paraId="0964A296" w14:textId="77777777" w:rsidR="005D6D12" w:rsidRDefault="007A7A3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тел. 034 306 534</w:t>
            </w:r>
          </w:p>
          <w:p w14:paraId="74BE11B5" w14:textId="77777777" w:rsidR="005D6D12" w:rsidRDefault="007A7A3B">
            <w:pPr>
              <w:rPr>
                <w:sz w:val="20"/>
                <w:szCs w:val="20"/>
                <w:lang w:val="en-US"/>
              </w:rPr>
            </w:pPr>
            <w:hyperlink r:id="rId9" w:history="1">
              <w:r>
                <w:rPr>
                  <w:rStyle w:val="Hyperlink"/>
                  <w:sz w:val="20"/>
                  <w:szCs w:val="20"/>
                  <w:u w:val="none"/>
                  <w:lang w:val="en-US"/>
                </w:rPr>
                <w:t>nivkovic@jura.kg.ac.rs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  <w:p w14:paraId="3ABA35F4" w14:textId="77777777" w:rsidR="005D6D12" w:rsidRDefault="007A7A3B">
            <w:pPr>
              <w:rPr>
                <w:sz w:val="20"/>
                <w:szCs w:val="20"/>
                <w:vertAlign w:val="superscript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Консултације: понедељак – 12</w:t>
            </w:r>
            <w:r>
              <w:rPr>
                <w:sz w:val="20"/>
                <w:szCs w:val="20"/>
                <w:lang w:val="sr-Latn-R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-14</w:t>
            </w:r>
            <w:r>
              <w:rPr>
                <w:sz w:val="20"/>
                <w:szCs w:val="20"/>
                <w:lang w:val="sr-Latn-RS"/>
              </w:rPr>
              <w:t xml:space="preserve">:00 </w:t>
            </w:r>
            <w:r>
              <w:rPr>
                <w:sz w:val="20"/>
                <w:szCs w:val="20"/>
                <w:vertAlign w:val="superscript"/>
                <w:lang w:val="sr-Latn-RS"/>
              </w:rPr>
              <w:t>h</w:t>
            </w:r>
          </w:p>
          <w:p w14:paraId="14B4AC62" w14:textId="77777777" w:rsidR="005D6D12" w:rsidRDefault="007A7A3B">
            <w:pPr>
              <w:rPr>
                <w:sz w:val="20"/>
                <w:szCs w:val="20"/>
                <w:vertAlign w:val="superscript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Предиспитне консултације: уторак -13</w:t>
            </w:r>
            <w:r>
              <w:rPr>
                <w:sz w:val="20"/>
                <w:szCs w:val="20"/>
                <w:lang w:val="sr-Latn-R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-15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  <w:lang w:val="sr-Latn-RS"/>
              </w:rPr>
              <w:t xml:space="preserve">00 </w:t>
            </w:r>
            <w:r>
              <w:rPr>
                <w:sz w:val="20"/>
                <w:szCs w:val="20"/>
                <w:vertAlign w:val="superscript"/>
                <w:lang w:val="sr-Cyrl-CS"/>
              </w:rPr>
              <w:t>h</w:t>
            </w:r>
          </w:p>
          <w:p w14:paraId="7245DDCD" w14:textId="77777777" w:rsidR="005D6D12" w:rsidRDefault="007A7A3B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(недељу дана пре заказаног испита)</w:t>
            </w:r>
          </w:p>
          <w:p w14:paraId="7D5AF622" w14:textId="77777777" w:rsidR="005D6D12" w:rsidRDefault="005D6D12">
            <w:pPr>
              <w:rPr>
                <w:sz w:val="20"/>
                <w:szCs w:val="20"/>
                <w:lang w:val="sr-Cyrl-CS"/>
              </w:rPr>
            </w:pPr>
          </w:p>
          <w:p w14:paraId="25A16F83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Лука Петровић, асистент</w:t>
            </w:r>
          </w:p>
          <w:p w14:paraId="3D3FC37D" w14:textId="77777777" w:rsidR="005D6D12" w:rsidRDefault="007A7A3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Кабинет 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r>
              <w:rPr>
                <w:sz w:val="20"/>
                <w:szCs w:val="20"/>
              </w:rPr>
              <w:t>101</w:t>
            </w:r>
            <w:r>
              <w:rPr>
                <w:sz w:val="20"/>
                <w:szCs w:val="20"/>
                <w:lang w:val="sr-Cyrl-CS"/>
              </w:rPr>
              <w:t>,</w:t>
            </w:r>
          </w:p>
          <w:p w14:paraId="523B7683" w14:textId="77777777" w:rsidR="005D6D12" w:rsidRDefault="007A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тел. 034 306 5</w:t>
            </w:r>
            <w:r>
              <w:rPr>
                <w:sz w:val="20"/>
                <w:szCs w:val="20"/>
              </w:rPr>
              <w:t>46</w:t>
            </w:r>
          </w:p>
          <w:p w14:paraId="4E3E7334" w14:textId="77777777" w:rsidR="005D6D12" w:rsidRDefault="007A7A3B">
            <w:pPr>
              <w:rPr>
                <w:sz w:val="20"/>
                <w:szCs w:val="20"/>
                <w:lang w:val="en-US"/>
              </w:rPr>
            </w:pPr>
            <w:hyperlink r:id="rId10" w:history="1">
              <w:r>
                <w:rPr>
                  <w:rStyle w:val="Hyperlink"/>
                  <w:sz w:val="20"/>
                  <w:szCs w:val="20"/>
                  <w:lang w:val="en-US"/>
                </w:rPr>
                <w:t>lpetrovic@jura.kg.ac.rs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  <w:p w14:paraId="4CD67625" w14:textId="77777777" w:rsidR="005D6D12" w:rsidRDefault="007A7A3B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lang w:val="sr-Cyrl-CS"/>
              </w:rPr>
              <w:t>Консултације: среда – 12</w:t>
            </w:r>
            <w:r>
              <w:rPr>
                <w:sz w:val="20"/>
                <w:szCs w:val="20"/>
                <w:lang w:val="sr-Latn-R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-14</w:t>
            </w:r>
            <w:r>
              <w:rPr>
                <w:sz w:val="20"/>
                <w:szCs w:val="20"/>
                <w:lang w:val="sr-Latn-RS"/>
              </w:rPr>
              <w:t xml:space="preserve">:00 </w:t>
            </w:r>
            <w:r>
              <w:rPr>
                <w:sz w:val="20"/>
                <w:szCs w:val="20"/>
                <w:vertAlign w:val="superscript"/>
                <w:lang w:val="sr-Latn-RS"/>
              </w:rPr>
              <w:t>h</w:t>
            </w:r>
          </w:p>
          <w:p w14:paraId="5A7F44A1" w14:textId="77777777" w:rsidR="005D6D12" w:rsidRDefault="007A7A3B">
            <w:pPr>
              <w:rPr>
                <w:sz w:val="20"/>
                <w:szCs w:val="20"/>
                <w:vertAlign w:val="superscript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Предиспитне консултације: уторак -13</w:t>
            </w:r>
            <w:r>
              <w:rPr>
                <w:sz w:val="20"/>
                <w:szCs w:val="20"/>
                <w:lang w:val="sr-Latn-RS"/>
              </w:rPr>
              <w:t xml:space="preserve">:00 </w:t>
            </w:r>
            <w:r>
              <w:rPr>
                <w:sz w:val="20"/>
                <w:szCs w:val="20"/>
                <w:lang w:val="sr-Cyrl-CS"/>
              </w:rPr>
              <w:t>-15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  <w:lang w:val="sr-Latn-RS"/>
              </w:rPr>
              <w:t xml:space="preserve">00 </w:t>
            </w:r>
            <w:r>
              <w:rPr>
                <w:sz w:val="20"/>
                <w:szCs w:val="20"/>
                <w:vertAlign w:val="superscript"/>
                <w:lang w:val="sr-Cyrl-CS"/>
              </w:rPr>
              <w:t>h</w:t>
            </w:r>
          </w:p>
          <w:p w14:paraId="5F78B080" w14:textId="77777777" w:rsidR="005D6D12" w:rsidRDefault="007A7A3B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(недељу дана пре заказаног испита)</w:t>
            </w:r>
          </w:p>
        </w:tc>
      </w:tr>
    </w:tbl>
    <w:p w14:paraId="16EF6FA9" w14:textId="77777777" w:rsidR="005D6D12" w:rsidRDefault="005D6D12">
      <w:pPr>
        <w:rPr>
          <w:sz w:val="20"/>
          <w:szCs w:val="20"/>
          <w:lang w:val="sr-Cyrl-CS"/>
        </w:rPr>
      </w:pPr>
    </w:p>
    <w:p w14:paraId="7A9B591E" w14:textId="77777777" w:rsidR="005D6D12" w:rsidRDefault="005D6D12">
      <w:pPr>
        <w:ind w:firstLine="720"/>
        <w:jc w:val="both"/>
        <w:rPr>
          <w:sz w:val="20"/>
          <w:szCs w:val="20"/>
          <w:lang w:val="sr-Cyrl-CS"/>
        </w:rPr>
      </w:pPr>
    </w:p>
    <w:p w14:paraId="34B6D2FA" w14:textId="77777777" w:rsidR="005D6D12" w:rsidRDefault="005D6D12">
      <w:pPr>
        <w:outlineLvl w:val="0"/>
        <w:rPr>
          <w:b/>
          <w:sz w:val="20"/>
          <w:szCs w:val="20"/>
          <w:lang w:val="sr-Latn-RS"/>
        </w:rPr>
      </w:pPr>
    </w:p>
    <w:p w14:paraId="64C89D0E" w14:textId="77777777" w:rsidR="005D6D12" w:rsidRDefault="007A7A3B">
      <w:pPr>
        <w:ind w:firstLine="720"/>
        <w:jc w:val="center"/>
        <w:outlineLvl w:val="0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lastRenderedPageBreak/>
        <w:t>Испитна питања за предмет Заштита људских права</w:t>
      </w:r>
    </w:p>
    <w:p w14:paraId="7F3E12ED" w14:textId="77777777" w:rsidR="005D6D12" w:rsidRDefault="005D6D12">
      <w:pPr>
        <w:jc w:val="both"/>
        <w:rPr>
          <w:sz w:val="20"/>
          <w:szCs w:val="20"/>
          <w:lang w:val="sr-Cyrl-CS"/>
        </w:rPr>
      </w:pPr>
    </w:p>
    <w:p w14:paraId="0B68FD12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Заштита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људских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права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као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посебна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академска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дисциплина</w:t>
      </w:r>
      <w:proofErr w:type="spellEnd"/>
      <w:r>
        <w:rPr>
          <w:rFonts w:ascii="Times New Roman" w:eastAsia="Arial Unicode MS" w:hAnsi="Times New Roman" w:cs="Times New Roman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</w:rPr>
        <w:t>предмет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метод</w:t>
      </w:r>
      <w:proofErr w:type="spellEnd"/>
    </w:p>
    <w:p w14:paraId="55C14F77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Појам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људских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права</w:t>
      </w:r>
      <w:proofErr w:type="spellEnd"/>
    </w:p>
    <w:p w14:paraId="74125D59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Дискриминација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забрана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дискриминације</w:t>
      </w:r>
      <w:proofErr w:type="spellEnd"/>
    </w:p>
    <w:p w14:paraId="7F94065B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  <w:lang w:val="sr-Cyrl-RS"/>
        </w:rPr>
        <w:t>Утицај вештачке интелигенције на људска права</w:t>
      </w:r>
    </w:p>
    <w:p w14:paraId="6CC4C7F8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Подела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људских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права</w:t>
      </w:r>
      <w:proofErr w:type="spellEnd"/>
    </w:p>
    <w:p w14:paraId="5438591F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Заштита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људских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права</w:t>
      </w:r>
      <w:proofErr w:type="spellEnd"/>
      <w:r>
        <w:rPr>
          <w:rFonts w:ascii="Times New Roman" w:eastAsia="Arial Unicode MS" w:hAnsi="Times New Roman" w:cs="Times New Roman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</w:rPr>
        <w:t>облици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извори</w:t>
      </w:r>
      <w:proofErr w:type="spellEnd"/>
    </w:p>
    <w:p w14:paraId="10BFE6FC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Принципи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доброг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но</w:t>
      </w:r>
      <w:r>
        <w:rPr>
          <w:rFonts w:ascii="Times New Roman" w:eastAsia="Arial Unicode MS" w:hAnsi="Times New Roman" w:cs="Times New Roman"/>
        </w:rPr>
        <w:t>рмирања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људских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права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њихове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заштите</w:t>
      </w:r>
      <w:proofErr w:type="spellEnd"/>
    </w:p>
    <w:p w14:paraId="2D0D1A87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Уставно-правни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оквир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људских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права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њихове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заштите</w:t>
      </w:r>
      <w:proofErr w:type="spellEnd"/>
      <w:r>
        <w:rPr>
          <w:rFonts w:ascii="Times New Roman" w:eastAsia="Arial Unicode MS" w:hAnsi="Times New Roman" w:cs="Times New Roman"/>
        </w:rPr>
        <w:t xml:space="preserve"> у </w:t>
      </w:r>
      <w:proofErr w:type="spellStart"/>
      <w:r>
        <w:rPr>
          <w:rFonts w:ascii="Times New Roman" w:eastAsia="Arial Unicode MS" w:hAnsi="Times New Roman" w:cs="Times New Roman"/>
        </w:rPr>
        <w:t>правном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поретку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Републике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Србије</w:t>
      </w:r>
      <w:proofErr w:type="spellEnd"/>
    </w:p>
    <w:p w14:paraId="6ABF83BC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Закон</w:t>
      </w:r>
      <w:proofErr w:type="spellEnd"/>
      <w:r>
        <w:rPr>
          <w:rFonts w:ascii="Times New Roman" w:eastAsia="Arial Unicode MS" w:hAnsi="Times New Roman" w:cs="Times New Roman"/>
        </w:rPr>
        <w:t xml:space="preserve"> о </w:t>
      </w:r>
      <w:proofErr w:type="spellStart"/>
      <w:r>
        <w:rPr>
          <w:rFonts w:ascii="Times New Roman" w:eastAsia="Arial Unicode MS" w:hAnsi="Times New Roman" w:cs="Times New Roman"/>
        </w:rPr>
        <w:t>забрани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дискриминације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заштита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равноправности</w:t>
      </w:r>
      <w:proofErr w:type="spellEnd"/>
    </w:p>
    <w:p w14:paraId="502DA334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Облици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дискриминације</w:t>
      </w:r>
      <w:proofErr w:type="spellEnd"/>
    </w:p>
    <w:p w14:paraId="01DAEEEA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Непосредна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дискриминација</w:t>
      </w:r>
      <w:proofErr w:type="spellEnd"/>
    </w:p>
    <w:p w14:paraId="470C457F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Посредна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дискриминација</w:t>
      </w:r>
      <w:proofErr w:type="spellEnd"/>
    </w:p>
    <w:p w14:paraId="3CD305B6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Уд</w:t>
      </w:r>
      <w:r>
        <w:rPr>
          <w:rFonts w:ascii="Times New Roman" w:hAnsi="Times New Roman" w:cs="Times New Roman"/>
        </w:rPr>
        <w:t>руживање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вршења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дискриминације</w:t>
      </w:r>
      <w:proofErr w:type="spellEnd"/>
    </w:p>
    <w:p w14:paraId="068EE92B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Говор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мржње</w:t>
      </w:r>
      <w:proofErr w:type="spellEnd"/>
    </w:p>
    <w:p w14:paraId="3393C620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Тешки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облици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дискриминације</w:t>
      </w:r>
      <w:proofErr w:type="spellEnd"/>
    </w:p>
    <w:p w14:paraId="4724999C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Позитивна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дискриминација</w:t>
      </w:r>
      <w:proofErr w:type="spellEnd"/>
    </w:p>
    <w:p w14:paraId="6225C34C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Дискриминација</w:t>
      </w:r>
      <w:proofErr w:type="spellEnd"/>
      <w:r>
        <w:rPr>
          <w:rFonts w:ascii="Times New Roman" w:hAnsi="Times New Roman" w:cs="Times New Roman"/>
        </w:rPr>
        <w:t xml:space="preserve"> у </w:t>
      </w:r>
      <w:proofErr w:type="spellStart"/>
      <w:r>
        <w:rPr>
          <w:rFonts w:ascii="Times New Roman" w:hAnsi="Times New Roman" w:cs="Times New Roman"/>
        </w:rPr>
        <w:t>поступцима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органима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јавне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власти</w:t>
      </w:r>
      <w:proofErr w:type="spellEnd"/>
    </w:p>
    <w:p w14:paraId="5DC21B57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Дискриминација</w:t>
      </w:r>
      <w:proofErr w:type="spellEnd"/>
      <w:r>
        <w:rPr>
          <w:rFonts w:ascii="Times New Roman" w:hAnsi="Times New Roman" w:cs="Times New Roman"/>
        </w:rPr>
        <w:t xml:space="preserve"> у </w:t>
      </w:r>
      <w:proofErr w:type="spellStart"/>
      <w:r>
        <w:rPr>
          <w:rFonts w:ascii="Times New Roman" w:hAnsi="Times New Roman" w:cs="Times New Roman"/>
        </w:rPr>
        <w:t>области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рада</w:t>
      </w:r>
      <w:proofErr w:type="spellEnd"/>
    </w:p>
    <w:p w14:paraId="7A9FC58C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Верска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дискриминација</w:t>
      </w:r>
      <w:proofErr w:type="spellEnd"/>
    </w:p>
    <w:p w14:paraId="5E6A901B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Дискриминација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основу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сексуалне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оријентације</w:t>
      </w:r>
      <w:proofErr w:type="spellEnd"/>
    </w:p>
    <w:p w14:paraId="39274C94" w14:textId="77777777" w:rsidR="005D6D12" w:rsidRDefault="007A7A3B">
      <w:pPr>
        <w:pStyle w:val="ListParagraph"/>
        <w:numPr>
          <w:ilvl w:val="0"/>
          <w:numId w:val="1"/>
        </w:numPr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Аутоматизована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дискриминација</w:t>
      </w:r>
      <w:proofErr w:type="spellEnd"/>
    </w:p>
    <w:p w14:paraId="33B18B67" w14:textId="77777777" w:rsidR="005D6D12" w:rsidRDefault="007A7A3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  <w:lang w:val="sr-Cyrl-RS"/>
        </w:rPr>
        <w:t>Надлежност и састав Уставног суда Србије</w:t>
      </w:r>
    </w:p>
    <w:p w14:paraId="3D3DCCC1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  <w:i/>
        </w:rPr>
      </w:pPr>
      <w:proofErr w:type="spellStart"/>
      <w:r>
        <w:rPr>
          <w:rFonts w:ascii="Times New Roman" w:eastAsia="Arial Unicode MS" w:hAnsi="Times New Roman" w:cs="Times New Roman"/>
        </w:rPr>
        <w:t>Поступак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по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уставној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жалби</w:t>
      </w:r>
      <w:proofErr w:type="spellEnd"/>
      <w:r>
        <w:rPr>
          <w:rFonts w:ascii="Times New Roman" w:eastAsia="Arial Unicode MS" w:hAnsi="Times New Roman" w:cs="Times New Roman"/>
          <w:i/>
          <w:lang w:val="sr-Cyrl-RS"/>
        </w:rPr>
        <w:t xml:space="preserve"> </w:t>
      </w:r>
    </w:p>
    <w:p w14:paraId="06E4D5E5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Повереник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за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заштиту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равноправности</w:t>
      </w:r>
      <w:proofErr w:type="spellEnd"/>
    </w:p>
    <w:p w14:paraId="13EE5423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Поступање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пред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Повереником</w:t>
      </w:r>
      <w:proofErr w:type="spellEnd"/>
    </w:p>
    <w:p w14:paraId="391E810E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Мере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Повереника</w:t>
      </w:r>
      <w:proofErr w:type="spellEnd"/>
    </w:p>
    <w:p w14:paraId="6249D4B8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  <w:lang w:val="sr-Cyrl-RS"/>
        </w:rPr>
        <w:t>Заштитник грађана</w:t>
      </w:r>
      <w:r>
        <w:rPr>
          <w:rFonts w:ascii="Times New Roman" w:eastAsia="Arial Unicode MS" w:hAnsi="Times New Roman" w:cs="Times New Roman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</w:rPr>
        <w:t>избор</w:t>
      </w:r>
      <w:proofErr w:type="spellEnd"/>
      <w:r>
        <w:rPr>
          <w:rFonts w:ascii="Times New Roman" w:eastAsia="Arial Unicode MS" w:hAnsi="Times New Roman" w:cs="Times New Roman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</w:rPr>
        <w:t>надлежност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поступак</w:t>
      </w:r>
      <w:proofErr w:type="spellEnd"/>
    </w:p>
    <w:p w14:paraId="4572807E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Члан</w:t>
      </w:r>
      <w:proofErr w:type="spellEnd"/>
      <w:r>
        <w:rPr>
          <w:rFonts w:ascii="Times New Roman" w:eastAsia="Arial Unicode MS" w:hAnsi="Times New Roman" w:cs="Times New Roman"/>
        </w:rPr>
        <w:t xml:space="preserve"> 6. </w:t>
      </w:r>
      <w:r>
        <w:rPr>
          <w:rFonts w:ascii="Times New Roman" w:eastAsia="Arial Unicode MS" w:hAnsi="Times New Roman" w:cs="Times New Roman"/>
          <w:lang w:val="sr-Cyrl-RS"/>
        </w:rPr>
        <w:t>ЕКЉП</w:t>
      </w:r>
    </w:p>
    <w:p w14:paraId="54B83FF5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Члан</w:t>
      </w:r>
      <w:proofErr w:type="spellEnd"/>
      <w:r>
        <w:rPr>
          <w:rFonts w:ascii="Times New Roman" w:eastAsia="Arial Unicode MS" w:hAnsi="Times New Roman" w:cs="Times New Roman"/>
        </w:rPr>
        <w:t xml:space="preserve"> 8. ЕКЉП</w:t>
      </w:r>
    </w:p>
    <w:p w14:paraId="3B7A8035" w14:textId="77777777" w:rsidR="005D6D12" w:rsidRDefault="007A7A3B">
      <w:pPr>
        <w:pStyle w:val="ListParagraph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</w:rPr>
      </w:pPr>
      <w:proofErr w:type="spellStart"/>
      <w:r>
        <w:rPr>
          <w:rFonts w:ascii="Times New Roman" w:eastAsia="Arial Unicode MS" w:hAnsi="Times New Roman" w:cs="Times New Roman"/>
        </w:rPr>
        <w:t>Европски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суд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за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заштиту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људских</w:t>
      </w:r>
      <w:proofErr w:type="spellEnd"/>
      <w:r>
        <w:rPr>
          <w:rFonts w:ascii="Times New Roman" w:eastAsia="Arial Unicode MS" w:hAnsi="Times New Roman" w:cs="Times New Roma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</w:rPr>
        <w:t>права</w:t>
      </w:r>
      <w:proofErr w:type="spellEnd"/>
      <w:r>
        <w:rPr>
          <w:rFonts w:ascii="Times New Roman" w:eastAsia="Arial Unicode MS" w:hAnsi="Times New Roman" w:cs="Times New Roman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</w:rPr>
        <w:t>слобода</w:t>
      </w:r>
      <w:proofErr w:type="spellEnd"/>
    </w:p>
    <w:p w14:paraId="659541CD" w14:textId="77777777" w:rsidR="005D6D12" w:rsidRDefault="005D6D12">
      <w:pPr>
        <w:pStyle w:val="ListParagraph"/>
        <w:ind w:left="360"/>
        <w:jc w:val="both"/>
        <w:rPr>
          <w:rFonts w:ascii="Times New Roman" w:eastAsia="Arial Unicode MS" w:hAnsi="Times New Roman" w:cs="Times New Roman"/>
        </w:rPr>
      </w:pPr>
    </w:p>
    <w:p w14:paraId="2A0A396E" w14:textId="77777777" w:rsidR="005D6D12" w:rsidRDefault="007A7A3B">
      <w:pPr>
        <w:jc w:val="center"/>
        <w:rPr>
          <w:b/>
          <w:bCs/>
          <w:color w:val="000000" w:themeColor="text1"/>
          <w:shd w:val="clear" w:color="auto" w:fill="FFFFFF"/>
        </w:rPr>
      </w:pPr>
      <w:r>
        <w:rPr>
          <w:b/>
          <w:bCs/>
          <w:color w:val="000000" w:themeColor="text1"/>
          <w:shd w:val="clear" w:color="auto" w:fill="FFFFFF"/>
        </w:rPr>
        <w:t xml:space="preserve">ОКВИРНА ЛИСТА ТЕМА ЗАВРШНИХ РАДОВА </w:t>
      </w:r>
      <w:r>
        <w:rPr>
          <w:b/>
          <w:bCs/>
          <w:color w:val="000000" w:themeColor="text1"/>
          <w:shd w:val="clear" w:color="auto" w:fill="FFFFFF"/>
        </w:rPr>
        <w:t xml:space="preserve">ЗА НАСТАВНИ ПРЕДМЕТ </w:t>
      </w:r>
      <w:r>
        <w:rPr>
          <w:b/>
          <w:bCs/>
          <w:color w:val="000000" w:themeColor="text1"/>
          <w:shd w:val="clear" w:color="auto" w:fill="FFFFFF"/>
        </w:rPr>
        <w:t>ЗАШТИТЕ ЉУДСКИХ ПРАВА</w:t>
      </w:r>
    </w:p>
    <w:p w14:paraId="6549F046" w14:textId="77777777" w:rsidR="005D6D12" w:rsidRDefault="005D6D12">
      <w:pPr>
        <w:jc w:val="center"/>
        <w:rPr>
          <w:color w:val="000000" w:themeColor="text1"/>
          <w:shd w:val="clear" w:color="auto" w:fill="FFFFFF"/>
        </w:rPr>
      </w:pPr>
    </w:p>
    <w:p w14:paraId="609399ED" w14:textId="77777777" w:rsidR="005D6D12" w:rsidRDefault="007A7A3B">
      <w:pPr>
        <w:numPr>
          <w:ilvl w:val="0"/>
          <w:numId w:val="2"/>
        </w:numPr>
        <w:ind w:left="720" w:hanging="360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Људска права кроз векове</w:t>
      </w:r>
    </w:p>
    <w:p w14:paraId="1984F38A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Међународни и национални механизми заштите људских права</w:t>
      </w:r>
    </w:p>
    <w:p w14:paraId="1C7FB1D4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 xml:space="preserve">Нормативни и институционални модели </w:t>
      </w:r>
      <w:r>
        <w:rPr>
          <w:color w:val="000000" w:themeColor="text1"/>
          <w:sz w:val="22"/>
          <w:szCs w:val="22"/>
          <w:shd w:val="clear" w:color="auto" w:fill="FFFFFF"/>
        </w:rPr>
        <w:t>заштите људских права</w:t>
      </w:r>
    </w:p>
    <w:p w14:paraId="69D5CA6F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Заштита људских права у правном поретку Републике Србије</w:t>
      </w:r>
    </w:p>
    <w:p w14:paraId="49C3FBE9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Седам уставних принципа о људским и мањинским правима у Србији</w:t>
      </w:r>
    </w:p>
    <w:p w14:paraId="7EA3EF95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Улога полиције у заштити људских права</w:t>
      </w:r>
    </w:p>
    <w:p w14:paraId="722B3471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color w:val="000000" w:themeColor="text1"/>
          <w:sz w:val="22"/>
          <w:szCs w:val="22"/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Појам и облици дискриминације</w:t>
      </w:r>
    </w:p>
    <w:p w14:paraId="7E87C311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rFonts w:eastAsia="Arial Unicode MS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t xml:space="preserve">Закон о забрани дискриминације – </w:t>
      </w:r>
      <w:r>
        <w:rPr>
          <w:color w:val="000000" w:themeColor="text1"/>
          <w:sz w:val="22"/>
          <w:szCs w:val="22"/>
          <w:shd w:val="clear" w:color="auto" w:fill="FFFFFF"/>
        </w:rPr>
        <w:t>нормативна анализа</w:t>
      </w:r>
    </w:p>
    <w:p w14:paraId="3953524C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rFonts w:eastAsia="Arial Unicode MS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t>Повереник за заштиту равноправности</w:t>
      </w:r>
    </w:p>
    <w:p w14:paraId="4C88EF79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rFonts w:eastAsia="Arial Unicode MS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t>Уставна жалба</w:t>
      </w:r>
    </w:p>
    <w:p w14:paraId="3C57C1D6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rFonts w:eastAsia="Arial Unicode MS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t>Заштитник грађана</w:t>
      </w:r>
    </w:p>
    <w:p w14:paraId="0DB3F028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rFonts w:eastAsia="Arial Unicode MS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t>Заштита људских права у ЕУ</w:t>
      </w:r>
    </w:p>
    <w:p w14:paraId="4B10F7F6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rFonts w:eastAsia="Arial Unicode MS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lastRenderedPageBreak/>
        <w:t>Европска конвенција за заштиту људских права и основних слобода</w:t>
      </w:r>
    </w:p>
    <w:p w14:paraId="65057281" w14:textId="77777777" w:rsidR="005D6D12" w:rsidRDefault="007A7A3B">
      <w:pPr>
        <w:numPr>
          <w:ilvl w:val="0"/>
          <w:numId w:val="2"/>
        </w:numPr>
        <w:ind w:left="720" w:hanging="360"/>
        <w:jc w:val="both"/>
        <w:rPr>
          <w:rFonts w:eastAsia="Arial Unicode MS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t>Европски суд за људска права</w:t>
      </w:r>
    </w:p>
    <w:p w14:paraId="1D06AC69" w14:textId="77777777" w:rsidR="005D6D12" w:rsidRDefault="005D6D12">
      <w:pPr>
        <w:jc w:val="both"/>
        <w:rPr>
          <w:bCs/>
          <w:color w:val="000000" w:themeColor="text1"/>
          <w:lang w:val="sr-Cyrl-CS"/>
        </w:rPr>
      </w:pPr>
    </w:p>
    <w:p w14:paraId="2411010D" w14:textId="77777777" w:rsidR="005D6D12" w:rsidRDefault="005D6D12">
      <w:pPr>
        <w:jc w:val="both"/>
        <w:rPr>
          <w:b/>
          <w:bCs/>
          <w:color w:val="000000" w:themeColor="text1"/>
          <w:sz w:val="28"/>
          <w:szCs w:val="28"/>
          <w:lang w:val="sr-Cyrl-CS"/>
        </w:rPr>
      </w:pPr>
    </w:p>
    <w:sectPr w:rsidR="005D6D12">
      <w:pgSz w:w="11907" w:h="16840"/>
      <w:pgMar w:top="1418" w:right="1418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A2B17" w14:textId="77777777" w:rsidR="007A7A3B" w:rsidRDefault="007A7A3B">
      <w:r>
        <w:separator/>
      </w:r>
    </w:p>
  </w:endnote>
  <w:endnote w:type="continuationSeparator" w:id="0">
    <w:p w14:paraId="54163CBF" w14:textId="77777777" w:rsidR="007A7A3B" w:rsidRDefault="007A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6C83F" w14:textId="77777777" w:rsidR="007A7A3B" w:rsidRDefault="007A7A3B">
      <w:r>
        <w:separator/>
      </w:r>
    </w:p>
  </w:footnote>
  <w:footnote w:type="continuationSeparator" w:id="0">
    <w:p w14:paraId="3711F7A0" w14:textId="77777777" w:rsidR="007A7A3B" w:rsidRDefault="007A7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1602C"/>
    <w:multiLevelType w:val="multilevel"/>
    <w:tmpl w:val="63116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CB3AF"/>
    <w:multiLevelType w:val="singleLevel"/>
    <w:tmpl w:val="72FCB3A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588"/>
    <w:rsid w:val="0005367B"/>
    <w:rsid w:val="000C1B24"/>
    <w:rsid w:val="00130067"/>
    <w:rsid w:val="001C7964"/>
    <w:rsid w:val="001D6B19"/>
    <w:rsid w:val="002E6788"/>
    <w:rsid w:val="00305DBA"/>
    <w:rsid w:val="00330F6A"/>
    <w:rsid w:val="00357ADD"/>
    <w:rsid w:val="003645F1"/>
    <w:rsid w:val="003D06AC"/>
    <w:rsid w:val="003E202A"/>
    <w:rsid w:val="0040328F"/>
    <w:rsid w:val="00414F8E"/>
    <w:rsid w:val="004673EF"/>
    <w:rsid w:val="00493917"/>
    <w:rsid w:val="0049516C"/>
    <w:rsid w:val="004A10FE"/>
    <w:rsid w:val="004B5128"/>
    <w:rsid w:val="004C094B"/>
    <w:rsid w:val="005D60DD"/>
    <w:rsid w:val="005D6D12"/>
    <w:rsid w:val="005E6743"/>
    <w:rsid w:val="005F52E4"/>
    <w:rsid w:val="006342FE"/>
    <w:rsid w:val="006B445D"/>
    <w:rsid w:val="006D0474"/>
    <w:rsid w:val="006F3098"/>
    <w:rsid w:val="007065E5"/>
    <w:rsid w:val="00726DD1"/>
    <w:rsid w:val="007275AC"/>
    <w:rsid w:val="007A7A3B"/>
    <w:rsid w:val="007D2364"/>
    <w:rsid w:val="00830BE0"/>
    <w:rsid w:val="00847FA4"/>
    <w:rsid w:val="008E0588"/>
    <w:rsid w:val="009258DD"/>
    <w:rsid w:val="009839F5"/>
    <w:rsid w:val="009973E8"/>
    <w:rsid w:val="009D20C6"/>
    <w:rsid w:val="009E0228"/>
    <w:rsid w:val="00A0339A"/>
    <w:rsid w:val="00A349E9"/>
    <w:rsid w:val="00A9251E"/>
    <w:rsid w:val="00AD72E1"/>
    <w:rsid w:val="00B000CA"/>
    <w:rsid w:val="00B02AA1"/>
    <w:rsid w:val="00B058D9"/>
    <w:rsid w:val="00B06A61"/>
    <w:rsid w:val="00B649B1"/>
    <w:rsid w:val="00B969A2"/>
    <w:rsid w:val="00BE1B94"/>
    <w:rsid w:val="00C971C3"/>
    <w:rsid w:val="00D15F1E"/>
    <w:rsid w:val="00D602CE"/>
    <w:rsid w:val="00D75708"/>
    <w:rsid w:val="00DA5D96"/>
    <w:rsid w:val="00DE56A7"/>
    <w:rsid w:val="00E17723"/>
    <w:rsid w:val="00E31166"/>
    <w:rsid w:val="00EA00EE"/>
    <w:rsid w:val="00EF7E61"/>
    <w:rsid w:val="00F462FF"/>
    <w:rsid w:val="00F95EE2"/>
    <w:rsid w:val="00FA7017"/>
    <w:rsid w:val="00FD0648"/>
    <w:rsid w:val="1D752135"/>
    <w:rsid w:val="37087D82"/>
    <w:rsid w:val="393B2551"/>
    <w:rsid w:val="39554D50"/>
    <w:rsid w:val="5A7E394F"/>
    <w:rsid w:val="5B312D03"/>
    <w:rsid w:val="5B85726A"/>
    <w:rsid w:val="63A5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61712"/>
  <w15:docId w15:val="{0191AFD5-CE4D-454A-9C1A-FA33F06B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r-Cyrl-RS" w:eastAsia="zh-CN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eastAsia="Times New Roman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qFormat/>
    <w:pPr>
      <w:ind w:left="1080" w:right="360"/>
      <w:jc w:val="both"/>
    </w:pPr>
    <w:rPr>
      <w:rFonts w:eastAsia="Times New Roman"/>
      <w:lang w:val="sr-Cyrl-CS" w:eastAsia="en-US"/>
    </w:rPr>
  </w:style>
  <w:style w:type="paragraph" w:styleId="BodyText">
    <w:name w:val="Body Text"/>
    <w:basedOn w:val="Normal"/>
    <w:link w:val="BodyTextChar"/>
    <w:qFormat/>
    <w:pPr>
      <w:widowControl w:val="0"/>
      <w:autoSpaceDE w:val="0"/>
      <w:autoSpaceDN w:val="0"/>
      <w:adjustRightInd w:val="0"/>
    </w:pPr>
    <w:rPr>
      <w:rFonts w:eastAsia="Times New Roman"/>
      <w:lang w:val="sr-Latn-CS" w:eastAsia="sr-Latn-CS"/>
    </w:rPr>
  </w:style>
  <w:style w:type="paragraph" w:styleId="BodyText2">
    <w:name w:val="Body Text 2"/>
    <w:basedOn w:val="Normal"/>
    <w:link w:val="BodyText2Char"/>
    <w:qFormat/>
    <w:pPr>
      <w:widowControl w:val="0"/>
      <w:autoSpaceDE w:val="0"/>
      <w:autoSpaceDN w:val="0"/>
      <w:adjustRightInd w:val="0"/>
      <w:spacing w:after="120" w:line="480" w:lineRule="auto"/>
    </w:pPr>
    <w:rPr>
      <w:rFonts w:eastAsia="Times New Roman"/>
      <w:sz w:val="20"/>
      <w:szCs w:val="20"/>
      <w:lang w:val="sr-Latn-CS" w:eastAsia="sr-Latn-CS"/>
    </w:rPr>
  </w:style>
  <w:style w:type="paragraph" w:styleId="BodyText3">
    <w:name w:val="Body Text 3"/>
    <w:basedOn w:val="Normal"/>
    <w:link w:val="BodyText3Char"/>
    <w:qFormat/>
    <w:rPr>
      <w:rFonts w:ascii="Arial" w:hAnsi="Arial"/>
      <w:color w:val="000000"/>
      <w:sz w:val="20"/>
      <w:lang w:val="sr-Latn-CS" w:eastAsia="en-US"/>
    </w:rPr>
  </w:style>
  <w:style w:type="paragraph" w:styleId="BodyTextIndent">
    <w:name w:val="Body Text Indent"/>
    <w:basedOn w:val="Normal"/>
    <w:link w:val="BodyTextIndentChar"/>
    <w:qFormat/>
    <w:pPr>
      <w:widowControl w:val="0"/>
      <w:autoSpaceDE w:val="0"/>
      <w:autoSpaceDN w:val="0"/>
      <w:adjustRightInd w:val="0"/>
      <w:spacing w:after="120"/>
      <w:ind w:left="283"/>
    </w:pPr>
    <w:rPr>
      <w:rFonts w:eastAsia="Times New Roman"/>
      <w:sz w:val="20"/>
      <w:szCs w:val="20"/>
      <w:lang w:val="sr-Latn-CS" w:eastAsia="sr-Latn-CS"/>
    </w:rPr>
  </w:style>
  <w:style w:type="paragraph" w:styleId="Caption">
    <w:name w:val="caption"/>
    <w:basedOn w:val="Normal"/>
    <w:next w:val="Normal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0"/>
      <w:szCs w:val="20"/>
      <w:lang w:val="sr-Latn-CS" w:eastAsia="sr-Latn-CS"/>
    </w:rPr>
  </w:style>
  <w:style w:type="paragraph" w:styleId="CommentText">
    <w:name w:val="annotation text"/>
    <w:basedOn w:val="Normal"/>
    <w:link w:val="CommentTextChar"/>
    <w:qFormat/>
    <w:rPr>
      <w:rFonts w:eastAsia="Times New Roman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noteText">
    <w:name w:val="footnote text"/>
    <w:basedOn w:val="Normal"/>
    <w:link w:val="FootnoteTextChar"/>
    <w:semiHidden/>
    <w:qFormat/>
    <w:rPr>
      <w:rFonts w:eastAsia="Times New Roman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styleId="Hyperlink">
    <w:name w:val="Hyperlink"/>
    <w:qFormat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qFormat/>
    <w:rPr>
      <w:rFonts w:eastAsia="Times New Roman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qFormat/>
    <w:rPr>
      <w:rFonts w:ascii="Arial" w:eastAsia="Times New Roman" w:hAnsi="Arial" w:cs="Arial"/>
      <w:b/>
      <w:bCs/>
      <w:i/>
      <w:iCs/>
      <w:sz w:val="28"/>
      <w:szCs w:val="28"/>
      <w:lang w:val="sr-Cyrl-RS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b/>
      <w:sz w:val="24"/>
      <w:szCs w:val="20"/>
      <w:lang w:val="sr-Cyrl-RS"/>
    </w:rPr>
  </w:style>
  <w:style w:type="character" w:customStyle="1" w:styleId="Heading4Char">
    <w:name w:val="Heading 4 Char"/>
    <w:basedOn w:val="DefaultParagraphFont"/>
    <w:link w:val="Heading4"/>
    <w:qFormat/>
    <w:rPr>
      <w:rFonts w:ascii="Times New Roman" w:eastAsia="Times New Roman" w:hAnsi="Times New Roman" w:cs="Times New Roman"/>
      <w:b/>
      <w:bCs/>
      <w:sz w:val="28"/>
      <w:szCs w:val="28"/>
      <w:lang w:val="sr-Cyrl-RS"/>
    </w:rPr>
  </w:style>
  <w:style w:type="character" w:customStyle="1" w:styleId="BodyText3Char">
    <w:name w:val="Body Text 3 Char"/>
    <w:basedOn w:val="DefaultParagraphFont"/>
    <w:link w:val="BodyText3"/>
    <w:qFormat/>
    <w:rPr>
      <w:rFonts w:ascii="Arial" w:eastAsia="SimSun" w:hAnsi="Arial" w:cs="Times New Roman"/>
      <w:color w:val="000000"/>
      <w:sz w:val="20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qFormat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harCharCharChar">
    <w:name w:val="Char Char Char Char"/>
    <w:basedOn w:val="Normal"/>
    <w:semiHidden/>
    <w:qFormat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qFormat/>
    <w:rPr>
      <w:rFonts w:ascii="Courier New" w:eastAsia="SimSun" w:hAnsi="Courier New" w:cs="Courier New"/>
      <w:sz w:val="20"/>
      <w:szCs w:val="20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SimSun" w:hAnsi="Tahoma" w:cs="Tahoma"/>
      <w:sz w:val="16"/>
      <w:szCs w:val="16"/>
      <w:lang w:val="sr-Cyrl-RS" w:eastAsia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atic@jura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djordjevic@jura.kg.ac.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zjovanovic\AppData\Local\Microsoft\Windows\Temporary%20Internet%20Files\Content.Outlook\FKNEMQCK\lpetrovic@jura.kg.ac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vkovic@jura.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7319</Characters>
  <Application>Microsoft Office Word</Application>
  <DocSecurity>0</DocSecurity>
  <Lines>60</Lines>
  <Paragraphs>17</Paragraphs>
  <ScaleCrop>false</ScaleCrop>
  <Company>Hewlett-Packard Company</Company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 Djordjevic</dc:creator>
  <cp:lastModifiedBy>Administrator</cp:lastModifiedBy>
  <cp:revision>2</cp:revision>
  <dcterms:created xsi:type="dcterms:W3CDTF">2026-09-24T08:10:00Z</dcterms:created>
  <dcterms:modified xsi:type="dcterms:W3CDTF">2026-09-24T08:10:00Z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2A431869ACE846FF890C35962E7DB4B2_12</vt:lpwstr>
  </property>
  <property fmtid="{D5CDD505-2E9C-101B-9397-08002B2CF9AE}" pid="4" name="KSOTemplateDocerSaveRecord">
    <vt:lpwstr>eyJoZGlkIjoiZDg4ODljZWQ3NTc2YjBhN2FlMzZlYzUyODAxZmIxMGYiLCJ1c2VySWQiOiI4MTI2NjUwODM1ODIwIn0=</vt:lpwstr>
  </property>
</Properties>
</file>